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F1" w:rsidRPr="00D4721D" w:rsidRDefault="00F313F1" w:rsidP="009E75A2">
      <w:pPr>
        <w:pStyle w:val="Rubrik"/>
        <w:jc w:val="center"/>
        <w:rPr>
          <w:b/>
        </w:rPr>
      </w:pPr>
    </w:p>
    <w:p w:rsidR="00F313F1" w:rsidRDefault="00F313F1" w:rsidP="009E75A2">
      <w:pPr>
        <w:pStyle w:val="Rubrik"/>
        <w:jc w:val="center"/>
      </w:pPr>
    </w:p>
    <w:p w:rsidR="00F313F1" w:rsidRDefault="00F313F1" w:rsidP="009E75A2">
      <w:pPr>
        <w:pStyle w:val="Rubrik"/>
        <w:jc w:val="center"/>
      </w:pPr>
    </w:p>
    <w:p w:rsidR="00F313F1" w:rsidRDefault="00F313F1" w:rsidP="009E75A2">
      <w:pPr>
        <w:pStyle w:val="Rubrik"/>
        <w:jc w:val="center"/>
      </w:pPr>
    </w:p>
    <w:p w:rsidR="00F313F1" w:rsidRDefault="00F313F1" w:rsidP="009E75A2">
      <w:pPr>
        <w:pStyle w:val="Rubrik"/>
        <w:jc w:val="center"/>
      </w:pPr>
    </w:p>
    <w:p w:rsidR="00442F15" w:rsidRDefault="00382726" w:rsidP="009E75A2">
      <w:pPr>
        <w:pStyle w:val="Rubrik"/>
        <w:jc w:val="center"/>
      </w:pPr>
      <w:r>
        <w:t>Handledning</w:t>
      </w:r>
      <w:r w:rsidR="00442F15">
        <w:t>/manual</w:t>
      </w:r>
      <w:r>
        <w:t xml:space="preserve"> </w:t>
      </w:r>
      <w:r w:rsidR="00442F15">
        <w:t>för</w:t>
      </w:r>
      <w:r w:rsidR="007A5BAC">
        <w:t xml:space="preserve"> eFrikort</w:t>
      </w:r>
      <w:r w:rsidR="00442F15">
        <w:t xml:space="preserve"> </w:t>
      </w:r>
    </w:p>
    <w:p w:rsidR="009E75A2" w:rsidRDefault="009E75A2" w:rsidP="009E75A2">
      <w:pPr>
        <w:pStyle w:val="Rubrik"/>
        <w:jc w:val="center"/>
      </w:pPr>
      <w:r w:rsidRPr="00442F15">
        <w:t>(elektroniskt högkostnadsskydd)</w:t>
      </w:r>
    </w:p>
    <w:p w:rsidR="00442F15" w:rsidRPr="00442F15" w:rsidRDefault="00442F15" w:rsidP="00442F15"/>
    <w:p w:rsidR="00A63027" w:rsidRDefault="00571583" w:rsidP="009E75A2">
      <w:r>
        <w:rPr>
          <w:noProof/>
          <w:lang w:eastAsia="sv-SE"/>
        </w:rPr>
        <w:drawing>
          <wp:inline distT="0" distB="0" distL="0" distR="0" wp14:anchorId="053C1138" wp14:editId="6C6D36E1">
            <wp:extent cx="6192520" cy="2290445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5A2" w:rsidRDefault="00A63027" w:rsidP="009E75A2">
      <w:pPr>
        <w:rPr>
          <w:rFonts w:asciiTheme="majorHAnsi" w:eastAsiaTheme="majorEastAsia" w:hAnsiTheme="majorHAnsi" w:cstheme="majorBidi"/>
          <w:spacing w:val="5"/>
          <w:kern w:val="28"/>
          <w:szCs w:val="52"/>
        </w:rPr>
      </w:pPr>
      <w:r>
        <w:t xml:space="preserve">                                        </w:t>
      </w: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114A332" wp14:editId="18569674">
            <wp:extent cx="2790825" cy="1669584"/>
            <wp:effectExtent l="247650" t="628650" r="161925" b="635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9603581">
                      <a:off x="0" y="0"/>
                      <a:ext cx="2793848" cy="16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5A2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6338387"/>
        <w:docPartObj>
          <w:docPartGallery w:val="Table of Contents"/>
          <w:docPartUnique/>
        </w:docPartObj>
      </w:sdtPr>
      <w:sdtEndPr/>
      <w:sdtContent>
        <w:p w:rsidR="009E75A2" w:rsidRDefault="009E75A2">
          <w:pPr>
            <w:pStyle w:val="Innehllsfrteckningsrubrik"/>
          </w:pPr>
          <w:r>
            <w:t>Innehåll</w:t>
          </w:r>
        </w:p>
        <w:p w:rsidR="00A851A1" w:rsidRDefault="009E75A2">
          <w:pPr>
            <w:pStyle w:val="Innehll1"/>
            <w:tabs>
              <w:tab w:val="left" w:pos="440"/>
              <w:tab w:val="right" w:leader="dot" w:pos="974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632665" w:history="1">
            <w:r w:rsidR="00A851A1" w:rsidRPr="00C807FF">
              <w:rPr>
                <w:rStyle w:val="Hyperlnk"/>
                <w:noProof/>
              </w:rPr>
              <w:t>1</w:t>
            </w:r>
            <w:r w:rsidR="00A851A1">
              <w:rPr>
                <w:rFonts w:eastAsiaTheme="minorEastAsia"/>
                <w:noProof/>
                <w:lang w:eastAsia="sv-SE"/>
              </w:rPr>
              <w:tab/>
            </w:r>
            <w:r w:rsidR="00A851A1" w:rsidRPr="00C807FF">
              <w:rPr>
                <w:rStyle w:val="Hyperlnk"/>
                <w:noProof/>
              </w:rPr>
              <w:t>Om e-frikort</w:t>
            </w:r>
            <w:r w:rsidR="00A851A1">
              <w:rPr>
                <w:noProof/>
                <w:webHidden/>
              </w:rPr>
              <w:tab/>
            </w:r>
            <w:r w:rsidR="00A851A1">
              <w:rPr>
                <w:noProof/>
                <w:webHidden/>
              </w:rPr>
              <w:fldChar w:fldCharType="begin"/>
            </w:r>
            <w:r w:rsidR="00A851A1">
              <w:rPr>
                <w:noProof/>
                <w:webHidden/>
              </w:rPr>
              <w:instrText xml:space="preserve"> PAGEREF _Toc464632665 \h </w:instrText>
            </w:r>
            <w:r w:rsidR="00A851A1">
              <w:rPr>
                <w:noProof/>
                <w:webHidden/>
              </w:rPr>
            </w:r>
            <w:r w:rsidR="00A851A1">
              <w:rPr>
                <w:noProof/>
                <w:webHidden/>
              </w:rPr>
              <w:fldChar w:fldCharType="separate"/>
            </w:r>
            <w:r w:rsidR="00A851A1">
              <w:rPr>
                <w:noProof/>
                <w:webHidden/>
              </w:rPr>
              <w:t>2</w:t>
            </w:r>
            <w:r w:rsidR="00A851A1">
              <w:rPr>
                <w:noProof/>
                <w:webHidden/>
              </w:rPr>
              <w:fldChar w:fldCharType="end"/>
            </w:r>
          </w:hyperlink>
        </w:p>
        <w:p w:rsidR="00A851A1" w:rsidRDefault="00A63027">
          <w:pPr>
            <w:pStyle w:val="Innehll2"/>
            <w:tabs>
              <w:tab w:val="left" w:pos="880"/>
              <w:tab w:val="right" w:leader="dot" w:pos="9742"/>
            </w:tabs>
            <w:rPr>
              <w:rFonts w:eastAsiaTheme="minorEastAsia"/>
              <w:noProof/>
              <w:lang w:eastAsia="sv-SE"/>
            </w:rPr>
          </w:pPr>
          <w:hyperlink w:anchor="_Toc464632666" w:history="1">
            <w:r w:rsidR="00A851A1" w:rsidRPr="00C807FF">
              <w:rPr>
                <w:rStyle w:val="Hyperlnk"/>
                <w:noProof/>
              </w:rPr>
              <w:t>1.1</w:t>
            </w:r>
            <w:r w:rsidR="00A851A1">
              <w:rPr>
                <w:rFonts w:eastAsiaTheme="minorEastAsia"/>
                <w:noProof/>
                <w:lang w:eastAsia="sv-SE"/>
              </w:rPr>
              <w:tab/>
            </w:r>
            <w:r w:rsidR="00A851A1" w:rsidRPr="00C807FF">
              <w:rPr>
                <w:rStyle w:val="Hyperlnk"/>
                <w:noProof/>
              </w:rPr>
              <w:t>De viktigaste förändringarna</w:t>
            </w:r>
            <w:r w:rsidR="00A851A1">
              <w:rPr>
                <w:noProof/>
                <w:webHidden/>
              </w:rPr>
              <w:tab/>
            </w:r>
            <w:r w:rsidR="00A851A1">
              <w:rPr>
                <w:noProof/>
                <w:webHidden/>
              </w:rPr>
              <w:fldChar w:fldCharType="begin"/>
            </w:r>
            <w:r w:rsidR="00A851A1">
              <w:rPr>
                <w:noProof/>
                <w:webHidden/>
              </w:rPr>
              <w:instrText xml:space="preserve"> PAGEREF _Toc464632666 \h </w:instrText>
            </w:r>
            <w:r w:rsidR="00A851A1">
              <w:rPr>
                <w:noProof/>
                <w:webHidden/>
              </w:rPr>
            </w:r>
            <w:r w:rsidR="00A851A1">
              <w:rPr>
                <w:noProof/>
                <w:webHidden/>
              </w:rPr>
              <w:fldChar w:fldCharType="separate"/>
            </w:r>
            <w:r w:rsidR="00A851A1">
              <w:rPr>
                <w:noProof/>
                <w:webHidden/>
              </w:rPr>
              <w:t>2</w:t>
            </w:r>
            <w:r w:rsidR="00A851A1">
              <w:rPr>
                <w:noProof/>
                <w:webHidden/>
              </w:rPr>
              <w:fldChar w:fldCharType="end"/>
            </w:r>
          </w:hyperlink>
        </w:p>
        <w:p w:rsidR="00A851A1" w:rsidRDefault="00A63027">
          <w:pPr>
            <w:pStyle w:val="Innehll1"/>
            <w:tabs>
              <w:tab w:val="left" w:pos="440"/>
              <w:tab w:val="right" w:leader="dot" w:pos="9742"/>
            </w:tabs>
            <w:rPr>
              <w:rFonts w:eastAsiaTheme="minorEastAsia"/>
              <w:noProof/>
              <w:lang w:eastAsia="sv-SE"/>
            </w:rPr>
          </w:pPr>
          <w:hyperlink w:anchor="_Toc464632667" w:history="1">
            <w:r w:rsidR="00A851A1" w:rsidRPr="00C807FF">
              <w:rPr>
                <w:rStyle w:val="Hyperlnk"/>
                <w:noProof/>
              </w:rPr>
              <w:t>2</w:t>
            </w:r>
            <w:r w:rsidR="00A851A1">
              <w:rPr>
                <w:rFonts w:eastAsiaTheme="minorEastAsia"/>
                <w:noProof/>
                <w:lang w:eastAsia="sv-SE"/>
              </w:rPr>
              <w:tab/>
            </w:r>
            <w:r w:rsidR="00A851A1" w:rsidRPr="00C807FF">
              <w:rPr>
                <w:rStyle w:val="Hyperlnk"/>
                <w:noProof/>
              </w:rPr>
              <w:t>Rutiner vid införandet av e-frikort</w:t>
            </w:r>
            <w:r w:rsidR="00A851A1">
              <w:rPr>
                <w:noProof/>
                <w:webHidden/>
              </w:rPr>
              <w:tab/>
            </w:r>
            <w:r w:rsidR="00A851A1">
              <w:rPr>
                <w:noProof/>
                <w:webHidden/>
              </w:rPr>
              <w:fldChar w:fldCharType="begin"/>
            </w:r>
            <w:r w:rsidR="00A851A1">
              <w:rPr>
                <w:noProof/>
                <w:webHidden/>
              </w:rPr>
              <w:instrText xml:space="preserve"> PAGEREF _Toc464632667 \h </w:instrText>
            </w:r>
            <w:r w:rsidR="00A851A1">
              <w:rPr>
                <w:noProof/>
                <w:webHidden/>
              </w:rPr>
            </w:r>
            <w:r w:rsidR="00A851A1">
              <w:rPr>
                <w:noProof/>
                <w:webHidden/>
              </w:rPr>
              <w:fldChar w:fldCharType="separate"/>
            </w:r>
            <w:r w:rsidR="00A851A1">
              <w:rPr>
                <w:noProof/>
                <w:webHidden/>
              </w:rPr>
              <w:t>4</w:t>
            </w:r>
            <w:r w:rsidR="00A851A1">
              <w:rPr>
                <w:noProof/>
                <w:webHidden/>
              </w:rPr>
              <w:fldChar w:fldCharType="end"/>
            </w:r>
          </w:hyperlink>
        </w:p>
        <w:p w:rsidR="00A851A1" w:rsidRDefault="00A63027">
          <w:pPr>
            <w:pStyle w:val="Innehll2"/>
            <w:tabs>
              <w:tab w:val="left" w:pos="880"/>
              <w:tab w:val="right" w:leader="dot" w:pos="9742"/>
            </w:tabs>
            <w:rPr>
              <w:rFonts w:eastAsiaTheme="minorEastAsia"/>
              <w:noProof/>
              <w:lang w:eastAsia="sv-SE"/>
            </w:rPr>
          </w:pPr>
          <w:hyperlink w:anchor="_Toc464632668" w:history="1">
            <w:r w:rsidR="00A851A1" w:rsidRPr="00C807FF">
              <w:rPr>
                <w:rStyle w:val="Hyperlnk"/>
                <w:noProof/>
              </w:rPr>
              <w:t>2.1</w:t>
            </w:r>
            <w:r w:rsidR="00A851A1">
              <w:rPr>
                <w:rFonts w:eastAsiaTheme="minorEastAsia"/>
                <w:noProof/>
                <w:lang w:eastAsia="sv-SE"/>
              </w:rPr>
              <w:tab/>
            </w:r>
            <w:r w:rsidR="00A851A1" w:rsidRPr="00C807FF">
              <w:rPr>
                <w:rStyle w:val="Hyperlnk"/>
                <w:noProof/>
              </w:rPr>
              <w:t>Utfärda inte nya högkostnadskort/frikort</w:t>
            </w:r>
            <w:r w:rsidR="00A851A1">
              <w:rPr>
                <w:noProof/>
                <w:webHidden/>
              </w:rPr>
              <w:tab/>
            </w:r>
            <w:r w:rsidR="00A851A1">
              <w:rPr>
                <w:noProof/>
                <w:webHidden/>
              </w:rPr>
              <w:fldChar w:fldCharType="begin"/>
            </w:r>
            <w:r w:rsidR="00A851A1">
              <w:rPr>
                <w:noProof/>
                <w:webHidden/>
              </w:rPr>
              <w:instrText xml:space="preserve"> PAGEREF _Toc464632668 \h </w:instrText>
            </w:r>
            <w:r w:rsidR="00A851A1">
              <w:rPr>
                <w:noProof/>
                <w:webHidden/>
              </w:rPr>
            </w:r>
            <w:r w:rsidR="00A851A1">
              <w:rPr>
                <w:noProof/>
                <w:webHidden/>
              </w:rPr>
              <w:fldChar w:fldCharType="separate"/>
            </w:r>
            <w:r w:rsidR="00A851A1">
              <w:rPr>
                <w:noProof/>
                <w:webHidden/>
              </w:rPr>
              <w:t>4</w:t>
            </w:r>
            <w:r w:rsidR="00A851A1">
              <w:rPr>
                <w:noProof/>
                <w:webHidden/>
              </w:rPr>
              <w:fldChar w:fldCharType="end"/>
            </w:r>
          </w:hyperlink>
        </w:p>
        <w:p w:rsidR="00A851A1" w:rsidRDefault="00A63027">
          <w:pPr>
            <w:pStyle w:val="Innehll2"/>
            <w:tabs>
              <w:tab w:val="left" w:pos="880"/>
              <w:tab w:val="right" w:leader="dot" w:pos="9742"/>
            </w:tabs>
            <w:rPr>
              <w:rFonts w:eastAsiaTheme="minorEastAsia"/>
              <w:noProof/>
              <w:lang w:eastAsia="sv-SE"/>
            </w:rPr>
          </w:pPr>
          <w:hyperlink w:anchor="_Toc464632669" w:history="1">
            <w:r w:rsidR="00A851A1" w:rsidRPr="00C807FF">
              <w:rPr>
                <w:rStyle w:val="Hyperlnk"/>
                <w:noProof/>
              </w:rPr>
              <w:t>2.2</w:t>
            </w:r>
            <w:r w:rsidR="00A851A1">
              <w:rPr>
                <w:rFonts w:eastAsiaTheme="minorEastAsia"/>
                <w:noProof/>
                <w:lang w:eastAsia="sv-SE"/>
              </w:rPr>
              <w:tab/>
            </w:r>
            <w:r w:rsidR="00A851A1" w:rsidRPr="00C807FF">
              <w:rPr>
                <w:rStyle w:val="Hyperlnk"/>
                <w:noProof/>
              </w:rPr>
              <w:t>Stämpla som idag när patienten har stämpelremsa</w:t>
            </w:r>
            <w:r w:rsidR="00A851A1">
              <w:rPr>
                <w:noProof/>
                <w:webHidden/>
              </w:rPr>
              <w:tab/>
            </w:r>
            <w:r w:rsidR="00A851A1">
              <w:rPr>
                <w:noProof/>
                <w:webHidden/>
              </w:rPr>
              <w:fldChar w:fldCharType="begin"/>
            </w:r>
            <w:r w:rsidR="00A851A1">
              <w:rPr>
                <w:noProof/>
                <w:webHidden/>
              </w:rPr>
              <w:instrText xml:space="preserve"> PAGEREF _Toc464632669 \h </w:instrText>
            </w:r>
            <w:r w:rsidR="00A851A1">
              <w:rPr>
                <w:noProof/>
                <w:webHidden/>
              </w:rPr>
            </w:r>
            <w:r w:rsidR="00A851A1">
              <w:rPr>
                <w:noProof/>
                <w:webHidden/>
              </w:rPr>
              <w:fldChar w:fldCharType="separate"/>
            </w:r>
            <w:r w:rsidR="00A851A1">
              <w:rPr>
                <w:noProof/>
                <w:webHidden/>
              </w:rPr>
              <w:t>5</w:t>
            </w:r>
            <w:r w:rsidR="00A851A1">
              <w:rPr>
                <w:noProof/>
                <w:webHidden/>
              </w:rPr>
              <w:fldChar w:fldCharType="end"/>
            </w:r>
          </w:hyperlink>
        </w:p>
        <w:p w:rsidR="00A851A1" w:rsidRDefault="00A63027">
          <w:pPr>
            <w:pStyle w:val="Innehll2"/>
            <w:tabs>
              <w:tab w:val="left" w:pos="880"/>
              <w:tab w:val="right" w:leader="dot" w:pos="9742"/>
            </w:tabs>
            <w:rPr>
              <w:rFonts w:eastAsiaTheme="minorEastAsia"/>
              <w:noProof/>
              <w:lang w:eastAsia="sv-SE"/>
            </w:rPr>
          </w:pPr>
          <w:hyperlink w:anchor="_Toc464632670" w:history="1">
            <w:r w:rsidR="00A851A1" w:rsidRPr="00C807FF">
              <w:rPr>
                <w:rStyle w:val="Hyperlnk"/>
                <w:noProof/>
              </w:rPr>
              <w:t>2.3</w:t>
            </w:r>
            <w:r w:rsidR="00A851A1">
              <w:rPr>
                <w:rFonts w:eastAsiaTheme="minorEastAsia"/>
                <w:noProof/>
                <w:lang w:eastAsia="sv-SE"/>
              </w:rPr>
              <w:tab/>
            </w:r>
            <w:r w:rsidR="00A851A1" w:rsidRPr="00C807FF">
              <w:rPr>
                <w:rStyle w:val="Hyperlnk"/>
                <w:noProof/>
              </w:rPr>
              <w:t>Fysiska frikort gäller över systemen</w:t>
            </w:r>
            <w:r w:rsidR="00A851A1">
              <w:rPr>
                <w:noProof/>
                <w:webHidden/>
              </w:rPr>
              <w:tab/>
            </w:r>
            <w:r w:rsidR="00A851A1">
              <w:rPr>
                <w:noProof/>
                <w:webHidden/>
              </w:rPr>
              <w:fldChar w:fldCharType="begin"/>
            </w:r>
            <w:r w:rsidR="00A851A1">
              <w:rPr>
                <w:noProof/>
                <w:webHidden/>
              </w:rPr>
              <w:instrText xml:space="preserve"> PAGEREF _Toc464632670 \h </w:instrText>
            </w:r>
            <w:r w:rsidR="00A851A1">
              <w:rPr>
                <w:noProof/>
                <w:webHidden/>
              </w:rPr>
            </w:r>
            <w:r w:rsidR="00A851A1">
              <w:rPr>
                <w:noProof/>
                <w:webHidden/>
              </w:rPr>
              <w:fldChar w:fldCharType="separate"/>
            </w:r>
            <w:r w:rsidR="00A851A1">
              <w:rPr>
                <w:noProof/>
                <w:webHidden/>
              </w:rPr>
              <w:t>5</w:t>
            </w:r>
            <w:r w:rsidR="00A851A1">
              <w:rPr>
                <w:noProof/>
                <w:webHidden/>
              </w:rPr>
              <w:fldChar w:fldCharType="end"/>
            </w:r>
          </w:hyperlink>
        </w:p>
        <w:p w:rsidR="00A851A1" w:rsidRDefault="00A63027">
          <w:pPr>
            <w:pStyle w:val="Innehll2"/>
            <w:tabs>
              <w:tab w:val="left" w:pos="880"/>
              <w:tab w:val="right" w:leader="dot" w:pos="9742"/>
            </w:tabs>
            <w:rPr>
              <w:rFonts w:eastAsiaTheme="minorEastAsia"/>
              <w:noProof/>
              <w:lang w:eastAsia="sv-SE"/>
            </w:rPr>
          </w:pPr>
          <w:hyperlink w:anchor="_Toc464632671" w:history="1">
            <w:r w:rsidR="00A851A1" w:rsidRPr="00C807FF">
              <w:rPr>
                <w:rStyle w:val="Hyperlnk"/>
                <w:noProof/>
              </w:rPr>
              <w:t>2.4</w:t>
            </w:r>
            <w:r w:rsidR="00A851A1">
              <w:rPr>
                <w:rFonts w:eastAsiaTheme="minorEastAsia"/>
                <w:noProof/>
                <w:lang w:eastAsia="sv-SE"/>
              </w:rPr>
              <w:tab/>
            </w:r>
            <w:r w:rsidR="00A851A1" w:rsidRPr="00C807FF">
              <w:rPr>
                <w:rStyle w:val="Hyperlnk"/>
                <w:noProof/>
              </w:rPr>
              <w:t>Rättelser av besöksavgifter görs hos aktuell vårdgivare</w:t>
            </w:r>
            <w:r w:rsidR="00A851A1">
              <w:rPr>
                <w:noProof/>
                <w:webHidden/>
              </w:rPr>
              <w:tab/>
            </w:r>
            <w:r w:rsidR="00A851A1">
              <w:rPr>
                <w:noProof/>
                <w:webHidden/>
              </w:rPr>
              <w:fldChar w:fldCharType="begin"/>
            </w:r>
            <w:r w:rsidR="00A851A1">
              <w:rPr>
                <w:noProof/>
                <w:webHidden/>
              </w:rPr>
              <w:instrText xml:space="preserve"> PAGEREF _Toc464632671 \h </w:instrText>
            </w:r>
            <w:r w:rsidR="00A851A1">
              <w:rPr>
                <w:noProof/>
                <w:webHidden/>
              </w:rPr>
            </w:r>
            <w:r w:rsidR="00A851A1">
              <w:rPr>
                <w:noProof/>
                <w:webHidden/>
              </w:rPr>
              <w:fldChar w:fldCharType="separate"/>
            </w:r>
            <w:r w:rsidR="00A851A1">
              <w:rPr>
                <w:noProof/>
                <w:webHidden/>
              </w:rPr>
              <w:t>5</w:t>
            </w:r>
            <w:r w:rsidR="00A851A1">
              <w:rPr>
                <w:noProof/>
                <w:webHidden/>
              </w:rPr>
              <w:fldChar w:fldCharType="end"/>
            </w:r>
          </w:hyperlink>
        </w:p>
        <w:p w:rsidR="006969F3" w:rsidRDefault="009E75A2" w:rsidP="006969F3">
          <w:pPr>
            <w:pStyle w:val="Innehll1"/>
            <w:tabs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:rsidR="007179C9" w:rsidRDefault="009E75A2" w:rsidP="006969F3">
      <w:pPr>
        <w:pStyle w:val="Rubrik1"/>
      </w:pPr>
      <w:bookmarkStart w:id="1" w:name="_Toc464632665"/>
      <w:r>
        <w:t>Om e-frikort</w:t>
      </w:r>
      <w:bookmarkEnd w:id="1"/>
    </w:p>
    <w:p w:rsidR="00A851A1" w:rsidRPr="00A851A1" w:rsidRDefault="00A851A1" w:rsidP="00A851A1"/>
    <w:p w:rsidR="009E75A2" w:rsidRDefault="009E75A2" w:rsidP="009E75A2">
      <w:r>
        <w:t xml:space="preserve">E-frikort är ett elektroniskt högkostnadsskydd och automatisk utskrift av frikort, som införs i </w:t>
      </w:r>
      <w:r w:rsidR="00D8776A">
        <w:t>Region Jämtland Härjedalen</w:t>
      </w:r>
      <w:r>
        <w:t xml:space="preserve"> </w:t>
      </w:r>
      <w:r w:rsidR="00A63027">
        <w:t>under november</w:t>
      </w:r>
      <w:r w:rsidR="00AF0070">
        <w:t xml:space="preserve"> </w:t>
      </w:r>
      <w:r>
        <w:t xml:space="preserve">2016. </w:t>
      </w:r>
    </w:p>
    <w:p w:rsidR="00314DB3" w:rsidRDefault="009E75A2" w:rsidP="009E75A2">
      <w:r>
        <w:t>Här samlas alla besöksavgifter från de vårdgivare</w:t>
      </w:r>
      <w:r w:rsidR="00F355E6">
        <w:t>,</w:t>
      </w:r>
      <w:r>
        <w:t xml:space="preserve"> som har Cosmic,</w:t>
      </w:r>
      <w:r w:rsidR="00F355E6">
        <w:t xml:space="preserve"> </w:t>
      </w:r>
      <w:r w:rsidR="00044EB4">
        <w:t>från privata vårdgivare och f</w:t>
      </w:r>
      <w:r>
        <w:t>olktandvården</w:t>
      </w:r>
      <w:r w:rsidR="00F355E6">
        <w:t>,</w:t>
      </w:r>
      <w:r>
        <w:t xml:space="preserve"> </w:t>
      </w:r>
      <w:r w:rsidR="00044EB4">
        <w:t>som är anslutna tillwebbtjänsten</w:t>
      </w:r>
      <w:r w:rsidR="00314DB3">
        <w:t>.</w:t>
      </w:r>
      <w:r>
        <w:t xml:space="preserve"> </w:t>
      </w:r>
    </w:p>
    <w:p w:rsidR="009E75A2" w:rsidRDefault="009E75A2" w:rsidP="009E75A2">
      <w:r>
        <w:t xml:space="preserve">Fördelen blir att enheter som är anslutna, kan upphöra med att utfärda </w:t>
      </w:r>
      <w:r w:rsidR="00F355E6">
        <w:t>högkostnadskort (</w:t>
      </w:r>
      <w:r>
        <w:t>stämpelremsor</w:t>
      </w:r>
      <w:r w:rsidR="00F355E6">
        <w:t>)</w:t>
      </w:r>
      <w:r>
        <w:t xml:space="preserve"> och fysiska frikort. Alla besöksavgifter samlas på ett ställe och frikort skrivs ut automatiskt.</w:t>
      </w:r>
    </w:p>
    <w:p w:rsidR="00A851A1" w:rsidRDefault="00A851A1" w:rsidP="009E75A2"/>
    <w:p w:rsidR="009E75A2" w:rsidRDefault="009E75A2" w:rsidP="009E75A2">
      <w:pPr>
        <w:pStyle w:val="Rubrik2"/>
      </w:pPr>
      <w:bookmarkStart w:id="2" w:name="_Toc464632666"/>
      <w:r>
        <w:t>De viktigaste förändringarna</w:t>
      </w:r>
      <w:bookmarkEnd w:id="2"/>
    </w:p>
    <w:p w:rsidR="00A851A1" w:rsidRPr="00A851A1" w:rsidRDefault="00A851A1" w:rsidP="00A851A1"/>
    <w:p w:rsidR="009E75A2" w:rsidRDefault="009E75A2" w:rsidP="00747425">
      <w:r w:rsidRPr="00747425">
        <w:rPr>
          <w:b/>
        </w:rPr>
        <w:t>Fortsätt stämpla befintlig</w:t>
      </w:r>
      <w:r w:rsidR="00624C31" w:rsidRPr="00747425">
        <w:rPr>
          <w:b/>
        </w:rPr>
        <w:t>t högkostnadskort</w:t>
      </w:r>
      <w:r w:rsidRPr="00747425">
        <w:rPr>
          <w:b/>
        </w:rPr>
        <w:t xml:space="preserve"> </w:t>
      </w:r>
      <w:r w:rsidR="00624C31" w:rsidRPr="00747425">
        <w:rPr>
          <w:b/>
        </w:rPr>
        <w:t>(</w:t>
      </w:r>
      <w:r w:rsidRPr="00747425">
        <w:rPr>
          <w:b/>
        </w:rPr>
        <w:t>stämpelremsa</w:t>
      </w:r>
      <w:r w:rsidR="006B3873" w:rsidRPr="00747425">
        <w:rPr>
          <w:b/>
        </w:rPr>
        <w:t>)</w:t>
      </w:r>
      <w:r>
        <w:br/>
        <w:t xml:space="preserve">Andra landsting/regioner använder fortfarande fysiska </w:t>
      </w:r>
      <w:r w:rsidR="00AB0753">
        <w:t>högkostnadskort</w:t>
      </w:r>
      <w:r>
        <w:t xml:space="preserve">, likaså privata vårdgivare inom </w:t>
      </w:r>
      <w:r w:rsidR="00D8776A">
        <w:t>Region Jämtland Härjedalen</w:t>
      </w:r>
      <w:r>
        <w:t xml:space="preserve"> som</w:t>
      </w:r>
      <w:r w:rsidR="00AF0070">
        <w:t xml:space="preserve"> ännu</w:t>
      </w:r>
      <w:r>
        <w:t xml:space="preserve"> inte anslutit sig till e-frikort. </w:t>
      </w:r>
    </w:p>
    <w:p w:rsidR="009E75A2" w:rsidRDefault="009E75A2" w:rsidP="00484DDB">
      <w:r>
        <w:t xml:space="preserve">Fortsatt stämpling av </w:t>
      </w:r>
      <w:r w:rsidRPr="00484DDB">
        <w:rPr>
          <w:b/>
          <w:u w:val="single"/>
        </w:rPr>
        <w:t>befintlig</w:t>
      </w:r>
      <w:r w:rsidR="00AB0753">
        <w:t>t högkostnadskort</w:t>
      </w:r>
      <w:r>
        <w:t xml:space="preserve"> </w:t>
      </w:r>
      <w:r w:rsidRPr="00747425">
        <w:rPr>
          <w:b/>
          <w:u w:val="single"/>
        </w:rPr>
        <w:t>ska</w:t>
      </w:r>
      <w:r>
        <w:t xml:space="preserve"> göras. Patienten kan då röra sig enkelt mellan anslutna och icke-anslutna vårdgivare, samt då patienten söker vård i annat landsting.</w:t>
      </w:r>
    </w:p>
    <w:p w:rsidR="009E75A2" w:rsidRDefault="00AB0753" w:rsidP="00484DDB">
      <w:r w:rsidRPr="00AB0753">
        <w:rPr>
          <w:b/>
        </w:rPr>
        <w:t xml:space="preserve">Huvudregel </w:t>
      </w:r>
      <w:r>
        <w:br/>
      </w:r>
      <w:r w:rsidR="009E75A2">
        <w:t xml:space="preserve">Vårdgivare som använder e-frikort ska inte längre skriva ut några nya </w:t>
      </w:r>
      <w:r>
        <w:t>högkostnadskort</w:t>
      </w:r>
      <w:r w:rsidR="009E75A2">
        <w:t xml:space="preserve"> eller fysiska frikort. Alla besöksavgifter ska istället registreras i e-frikortstjänsten som automatiskt utfärdar frikort när högkostnadsskyddsgränsen på 1</w:t>
      </w:r>
      <w:r>
        <w:t xml:space="preserve"> </w:t>
      </w:r>
      <w:r w:rsidR="009E75A2">
        <w:t xml:space="preserve">100kr är </w:t>
      </w:r>
      <w:r w:rsidR="00044EB4">
        <w:t>upp</w:t>
      </w:r>
      <w:r w:rsidR="009E75A2">
        <w:t>nådd. Frikortet skickas hem till patientens folkbokföringsadress</w:t>
      </w:r>
      <w:r w:rsidR="00044EB4">
        <w:t xml:space="preserve"> och kommer inom ca en vecka</w:t>
      </w:r>
      <w:r w:rsidR="009E75A2">
        <w:t xml:space="preserve">.  </w:t>
      </w:r>
    </w:p>
    <w:p w:rsidR="009E75A2" w:rsidRDefault="009E75A2" w:rsidP="00484DDB">
      <w:pPr>
        <w:pStyle w:val="Liststycke"/>
        <w:numPr>
          <w:ilvl w:val="0"/>
          <w:numId w:val="3"/>
        </w:numPr>
        <w:ind w:left="714" w:hanging="357"/>
        <w:contextualSpacing w:val="0"/>
      </w:pPr>
      <w:r w:rsidRPr="009E75A2">
        <w:rPr>
          <w:b/>
        </w:rPr>
        <w:t>Taktiska val upphör</w:t>
      </w:r>
      <w:r w:rsidRPr="009E75A2">
        <w:rPr>
          <w:b/>
        </w:rPr>
        <w:br/>
      </w:r>
      <w:r>
        <w:t>Tidigare har patienter haft valmöjlighet att stryka de äldsta stämplarna i högkostnadsskydds-perioden, så kallade taktiska val. Det är inte längre möjligt och blir istället lika villkor för alla.</w:t>
      </w:r>
    </w:p>
    <w:p w:rsidR="00A851A1" w:rsidRDefault="00A851A1" w:rsidP="00A851A1"/>
    <w:p w:rsidR="00A851A1" w:rsidRDefault="00A851A1" w:rsidP="00A851A1"/>
    <w:p w:rsidR="009E75A2" w:rsidRDefault="009E75A2" w:rsidP="00484DDB">
      <w:pPr>
        <w:pStyle w:val="Liststycke"/>
        <w:numPr>
          <w:ilvl w:val="0"/>
          <w:numId w:val="3"/>
        </w:numPr>
        <w:ind w:left="714" w:hanging="357"/>
        <w:contextualSpacing w:val="0"/>
      </w:pPr>
      <w:r w:rsidRPr="009E75A2">
        <w:rPr>
          <w:b/>
        </w:rPr>
        <w:lastRenderedPageBreak/>
        <w:t>Personer med skyddad identitet</w:t>
      </w:r>
      <w:r>
        <w:br/>
        <w:t xml:space="preserve">Kvarskrivna personer med skyddad identitet, hanteras även fortsättningsvis med de manuella gamla rutinerna. Ge dem kvitton på sitt besök eller stämpla deras </w:t>
      </w:r>
      <w:r w:rsidR="00AB0753">
        <w:t>högkostnadskort</w:t>
      </w:r>
      <w:r>
        <w:t xml:space="preserve"> när högkostnadsskyddsgränsen är nådd så utfärda </w:t>
      </w:r>
      <w:r w:rsidR="00044EB4">
        <w:t xml:space="preserve">ett </w:t>
      </w:r>
      <w:r w:rsidRPr="000E0FA5">
        <w:rPr>
          <w:u w:val="single"/>
        </w:rPr>
        <w:t xml:space="preserve">fysiskt </w:t>
      </w:r>
      <w:r w:rsidRPr="000E0FA5">
        <w:t>fr</w:t>
      </w:r>
      <w:r w:rsidR="00044EB4" w:rsidRPr="000E0FA5">
        <w:t>ikort</w:t>
      </w:r>
      <w:r>
        <w:t xml:space="preserve">. </w:t>
      </w:r>
    </w:p>
    <w:p w:rsidR="009E75A2" w:rsidRPr="009E75A2" w:rsidRDefault="009E75A2" w:rsidP="00484DDB">
      <w:pPr>
        <w:pStyle w:val="Liststycke"/>
        <w:numPr>
          <w:ilvl w:val="0"/>
          <w:numId w:val="3"/>
        </w:numPr>
        <w:contextualSpacing w:val="0"/>
        <w:rPr>
          <w:u w:val="single"/>
        </w:rPr>
      </w:pPr>
      <w:r w:rsidRPr="009E75A2">
        <w:rPr>
          <w:b/>
        </w:rPr>
        <w:t>Distribution av nya frikort</w:t>
      </w:r>
      <w:r>
        <w:rPr>
          <w:b/>
        </w:rPr>
        <w:br/>
      </w:r>
      <w:r>
        <w:t>När en patient i e-frikort kommer upp i högkostnadsskyddet, skickas automatiskt ett frikort hem till patientens folkbokföringsadress.</w:t>
      </w:r>
    </w:p>
    <w:p w:rsidR="0002549A" w:rsidRPr="00B8368D" w:rsidRDefault="009E75A2" w:rsidP="00484DDB">
      <w:pPr>
        <w:pStyle w:val="Liststycke"/>
        <w:numPr>
          <w:ilvl w:val="0"/>
          <w:numId w:val="3"/>
        </w:numPr>
        <w:contextualSpacing w:val="0"/>
        <w:rPr>
          <w:b/>
          <w:u w:val="single"/>
        </w:rPr>
      </w:pPr>
      <w:r w:rsidRPr="00B8368D">
        <w:rPr>
          <w:b/>
        </w:rPr>
        <w:t>Undantag</w:t>
      </w:r>
      <w:r w:rsidR="00567E76">
        <w:rPr>
          <w:b/>
        </w:rPr>
        <w:t xml:space="preserve"> </w:t>
      </w:r>
      <w:r w:rsidRPr="00B8368D">
        <w:rPr>
          <w:b/>
        </w:rPr>
        <w:t>från utskick</w:t>
      </w:r>
      <w:r w:rsidR="006745E0" w:rsidRPr="00B8368D">
        <w:rPr>
          <w:b/>
        </w:rPr>
        <w:t xml:space="preserve"> </w:t>
      </w:r>
      <w:r w:rsidRPr="00B8368D">
        <w:rPr>
          <w:b/>
        </w:rPr>
        <w:br/>
      </w:r>
      <w:r w:rsidR="002A4AA5">
        <w:t>I</w:t>
      </w:r>
      <w:r w:rsidRPr="00B8368D">
        <w:t>fall giltighetstiden är kortare än 14 dagar – skriv ut ett underlag på patientens besök från e-frikort</w:t>
      </w:r>
      <w:r w:rsidR="00181A74" w:rsidRPr="00B8368D">
        <w:t xml:space="preserve">. </w:t>
      </w:r>
    </w:p>
    <w:p w:rsidR="0002549A" w:rsidRPr="00B8368D" w:rsidRDefault="009E75A2" w:rsidP="00484DDB">
      <w:pPr>
        <w:pStyle w:val="Liststycke"/>
        <w:numPr>
          <w:ilvl w:val="0"/>
          <w:numId w:val="3"/>
        </w:numPr>
        <w:contextualSpacing w:val="0"/>
        <w:rPr>
          <w:b/>
          <w:u w:val="single"/>
        </w:rPr>
      </w:pPr>
      <w:r w:rsidRPr="00B8368D">
        <w:rPr>
          <w:b/>
        </w:rPr>
        <w:t>Utskick</w:t>
      </w:r>
      <w:r w:rsidR="0002549A" w:rsidRPr="00B8368D">
        <w:rPr>
          <w:b/>
        </w:rPr>
        <w:br/>
      </w:r>
      <w:r w:rsidRPr="00B8368D">
        <w:t xml:space="preserve">Utskick sker </w:t>
      </w:r>
      <w:r w:rsidR="00567E76">
        <w:t xml:space="preserve">två </w:t>
      </w:r>
      <w:r w:rsidRPr="00B8368D">
        <w:t>gånger per vecka, tisdag och torsdag, med B-post och därmed når frikortet</w:t>
      </w:r>
      <w:r w:rsidR="0002549A" w:rsidRPr="00B8368D">
        <w:t xml:space="preserve"> </w:t>
      </w:r>
      <w:r w:rsidRPr="00B8368D">
        <w:t xml:space="preserve">patienten cirka </w:t>
      </w:r>
      <w:r w:rsidR="00567E76">
        <w:t>en</w:t>
      </w:r>
      <w:r w:rsidRPr="00B8368D">
        <w:t xml:space="preserve"> vecka efter utfärdandet. Har patienten bokade besök hos icke-ansluten vårdgivare bör även då underlag skrivas ut till patienten</w:t>
      </w:r>
      <w:r w:rsidR="00181A74" w:rsidRPr="00B8368D">
        <w:t>.</w:t>
      </w:r>
      <w:r w:rsidR="00181A74" w:rsidRPr="00B8368D">
        <w:rPr>
          <w:b/>
        </w:rPr>
        <w:t xml:space="preserve"> </w:t>
      </w:r>
    </w:p>
    <w:p w:rsidR="009A57BD" w:rsidRDefault="009E75A2" w:rsidP="00484DDB">
      <w:pPr>
        <w:pStyle w:val="Liststycke"/>
        <w:numPr>
          <w:ilvl w:val="0"/>
          <w:numId w:val="3"/>
        </w:numPr>
        <w:contextualSpacing w:val="0"/>
      </w:pPr>
      <w:r w:rsidRPr="00B8368D">
        <w:rPr>
          <w:b/>
        </w:rPr>
        <w:t>Felaktigt frikort</w:t>
      </w:r>
      <w:r w:rsidR="0002549A" w:rsidRPr="00B8368D">
        <w:br/>
      </w:r>
      <w:r w:rsidRPr="00B8368D">
        <w:t>OBS</w:t>
      </w:r>
      <w:r w:rsidR="002A4AA5">
        <w:t>!</w:t>
      </w:r>
      <w:r w:rsidRPr="00B8368D">
        <w:t xml:space="preserve"> Har man registrerat fel i e-frikort och felregistreringen ledde till frikort</w:t>
      </w:r>
      <w:r w:rsidR="002A4AA5">
        <w:t>. S</w:t>
      </w:r>
      <w:r w:rsidR="009A57BD">
        <w:t xml:space="preserve">å länge frikortet är preliminärt går det att ändra, ta bort </w:t>
      </w:r>
      <w:r w:rsidR="002A4AA5">
        <w:t xml:space="preserve">avgifter </w:t>
      </w:r>
      <w:r w:rsidR="009A57BD">
        <w:t xml:space="preserve">samt </w:t>
      </w:r>
      <w:r w:rsidR="00567E76">
        <w:t xml:space="preserve">att </w:t>
      </w:r>
      <w:r w:rsidR="009A57BD">
        <w:t>radera</w:t>
      </w:r>
      <w:r w:rsidR="002A4AA5">
        <w:t xml:space="preserve">. </w:t>
      </w:r>
      <w:r w:rsidR="009A57BD">
        <w:t>Frikorten är preliminära i 48 timm</w:t>
      </w:r>
      <w:r w:rsidR="002A4AA5">
        <w:t>a</w:t>
      </w:r>
      <w:r w:rsidR="009A57BD">
        <w:t>r. När ett frikort övergått till att vara slutgiltigt</w:t>
      </w:r>
      <w:r w:rsidR="002A4AA5">
        <w:t xml:space="preserve"> </w:t>
      </w:r>
      <w:r w:rsidR="009A57BD">
        <w:t>går det ej att radera,</w:t>
      </w:r>
      <w:r w:rsidR="002A4AA5" w:rsidRPr="002A4AA5">
        <w:t xml:space="preserve"> </w:t>
      </w:r>
      <w:r w:rsidR="002A4AA5">
        <w:t>” lagt kort ligger”. (D</w:t>
      </w:r>
      <w:r w:rsidR="009A57BD">
        <w:t xml:space="preserve">et går </w:t>
      </w:r>
      <w:r w:rsidR="002A4AA5">
        <w:t xml:space="preserve">dock </w:t>
      </w:r>
      <w:r w:rsidR="009A57BD">
        <w:t>att ändra en avgift</w:t>
      </w:r>
      <w:r w:rsidR="002A4AA5">
        <w:t>,</w:t>
      </w:r>
      <w:r w:rsidR="009A57BD">
        <w:t xml:space="preserve"> men det</w:t>
      </w:r>
      <w:r w:rsidR="002A4AA5">
        <w:t xml:space="preserve">ta ändrar inte </w:t>
      </w:r>
      <w:r w:rsidR="00567E76">
        <w:t xml:space="preserve">det redan utfärdade </w:t>
      </w:r>
      <w:r w:rsidR="002A4AA5">
        <w:t>frikortet.)</w:t>
      </w:r>
    </w:p>
    <w:p w:rsidR="007E21AB" w:rsidRDefault="009E75A2" w:rsidP="00484DDB">
      <w:pPr>
        <w:pStyle w:val="Liststycke"/>
        <w:numPr>
          <w:ilvl w:val="0"/>
          <w:numId w:val="3"/>
        </w:numPr>
        <w:contextualSpacing w:val="0"/>
      </w:pPr>
      <w:r w:rsidRPr="007E21AB">
        <w:rPr>
          <w:b/>
        </w:rPr>
        <w:t>Fysiska frikort som inte finns inregistrerade i e-frikort</w:t>
      </w:r>
      <w:r w:rsidR="007E21AB">
        <w:br/>
      </w:r>
      <w:r>
        <w:t>Om patienten uppvisar ett frikort från annat län eller icke-ansluten vårdgivare ska frikortet registreras in som frikort från annan vårdhuvudman med giltighetstid och frikortsnumret från det fysiska kortet.</w:t>
      </w:r>
      <w:r w:rsidR="00181A74">
        <w:t xml:space="preserve"> </w:t>
      </w:r>
    </w:p>
    <w:p w:rsidR="007E21AB" w:rsidRPr="00A225CC" w:rsidRDefault="009E75A2" w:rsidP="00484DDB">
      <w:pPr>
        <w:pStyle w:val="Liststycke"/>
        <w:numPr>
          <w:ilvl w:val="0"/>
          <w:numId w:val="3"/>
        </w:numPr>
        <w:contextualSpacing w:val="0"/>
      </w:pPr>
      <w:r w:rsidRPr="00A225CC">
        <w:rPr>
          <w:b/>
        </w:rPr>
        <w:t>Delbetalning</w:t>
      </w:r>
      <w:r w:rsidR="007E21AB" w:rsidRPr="00A225CC">
        <w:rPr>
          <w:b/>
        </w:rPr>
        <w:br/>
      </w:r>
      <w:r w:rsidRPr="00A225CC">
        <w:t>En patient kan önska delbetalning och få ett frikort giltigt ett helt år.</w:t>
      </w:r>
      <w:r w:rsidR="00DC36EF">
        <w:t xml:space="preserve"> Följ rutin.</w:t>
      </w:r>
      <w:r w:rsidRPr="00A225CC">
        <w:t xml:space="preserve"> Avgiften om 1</w:t>
      </w:r>
      <w:r w:rsidR="00DC36EF">
        <w:t xml:space="preserve"> </w:t>
      </w:r>
      <w:r w:rsidRPr="00A225CC">
        <w:t xml:space="preserve">100kr betalas då mot faktura, antingen hela beloppet eller uppdelat på </w:t>
      </w:r>
      <w:r w:rsidR="00DC36EF">
        <w:t xml:space="preserve">fem </w:t>
      </w:r>
      <w:r w:rsidRPr="00A225CC">
        <w:t xml:space="preserve">eller </w:t>
      </w:r>
      <w:r w:rsidR="00DC36EF">
        <w:t>tio</w:t>
      </w:r>
      <w:r w:rsidRPr="00A225CC">
        <w:t xml:space="preserve"> månader. Fyll i ett kontrakt tillsammans med patienten och ge patienten en kopia av kontraktet.</w:t>
      </w:r>
      <w:r w:rsidR="00DB4EF8" w:rsidRPr="00A225CC">
        <w:rPr>
          <w:b/>
        </w:rPr>
        <w:t xml:space="preserve"> (Se</w:t>
      </w:r>
      <w:r w:rsidR="008A192F" w:rsidRPr="00A225CC">
        <w:rPr>
          <w:b/>
        </w:rPr>
        <w:t xml:space="preserve"> bilaga 1)</w:t>
      </w:r>
    </w:p>
    <w:p w:rsidR="007E21AB" w:rsidRPr="00A225CC" w:rsidRDefault="009E75A2" w:rsidP="00224001">
      <w:pPr>
        <w:pStyle w:val="Liststycke"/>
        <w:numPr>
          <w:ilvl w:val="1"/>
          <w:numId w:val="3"/>
        </w:numPr>
      </w:pPr>
      <w:r w:rsidRPr="00A225CC">
        <w:t xml:space="preserve">Skapa </w:t>
      </w:r>
      <w:r w:rsidR="00224001" w:rsidRPr="00DC36EF">
        <w:t>ett</w:t>
      </w:r>
      <w:r w:rsidR="007E21AB" w:rsidRPr="00DC36EF">
        <w:t xml:space="preserve"> f</w:t>
      </w:r>
      <w:r w:rsidR="007E21AB" w:rsidRPr="00A225CC">
        <w:t>rikort i e-frikort</w:t>
      </w:r>
      <w:r w:rsidR="00DC36EF" w:rsidRPr="00DC36EF">
        <w:t xml:space="preserve"> </w:t>
      </w:r>
      <w:r w:rsidR="00DC36EF">
        <w:t>istället för i Cosmic, ange från och tilldatum (dagens besöksdatum)</w:t>
      </w:r>
      <w:r w:rsidR="00224001">
        <w:t xml:space="preserve">, </w:t>
      </w:r>
      <w:r w:rsidR="00DC36EF">
        <w:t xml:space="preserve">och </w:t>
      </w:r>
      <w:r w:rsidR="00224001">
        <w:t>under ”Anledning till frikort” välj ”</w:t>
      </w:r>
      <w:r w:rsidR="00224001" w:rsidRPr="00224001">
        <w:t xml:space="preserve"> Medicinska skäl</w:t>
      </w:r>
      <w:r w:rsidR="00224001">
        <w:t xml:space="preserve">”. </w:t>
      </w:r>
    </w:p>
    <w:p w:rsidR="007E21AB" w:rsidRPr="00A225CC" w:rsidRDefault="009E75A2" w:rsidP="00484DDB">
      <w:pPr>
        <w:pStyle w:val="Liststycke"/>
        <w:numPr>
          <w:ilvl w:val="1"/>
          <w:numId w:val="3"/>
        </w:numPr>
        <w:ind w:left="1434" w:hanging="357"/>
      </w:pPr>
      <w:r w:rsidRPr="00A225CC">
        <w:t xml:space="preserve">Skicka originalkontraktet till </w:t>
      </w:r>
      <w:r w:rsidR="00D8776A" w:rsidRPr="00A225CC">
        <w:t>Region Jämtland Härjedalen</w:t>
      </w:r>
      <w:r w:rsidRPr="00A225CC">
        <w:t xml:space="preserve">, </w:t>
      </w:r>
      <w:r w:rsidR="00177AA1" w:rsidRPr="00A225CC">
        <w:t xml:space="preserve">Ekonomi </w:t>
      </w:r>
      <w:r w:rsidR="00224001">
        <w:t>-</w:t>
      </w:r>
      <w:r w:rsidR="00177AA1" w:rsidRPr="00A225CC">
        <w:t>och Löneservice</w:t>
      </w:r>
      <w:r w:rsidR="00DC36EF">
        <w:t>,</w:t>
      </w:r>
      <w:r w:rsidRPr="00A225CC">
        <w:t xml:space="preserve"> </w:t>
      </w:r>
      <w:r w:rsidR="00A225CC" w:rsidRPr="00A225CC">
        <w:t>Hus 3 Plan 2</w:t>
      </w:r>
      <w:r w:rsidR="00CF7AD5">
        <w:t>,</w:t>
      </w:r>
      <w:r w:rsidR="00A225CC" w:rsidRPr="00A225CC">
        <w:t xml:space="preserve"> Box 654, 831 27 Östersund</w:t>
      </w:r>
    </w:p>
    <w:p w:rsidR="007E21AB" w:rsidRPr="00224001" w:rsidRDefault="009E75A2" w:rsidP="00484DDB">
      <w:pPr>
        <w:ind w:left="1080"/>
        <w:rPr>
          <w:u w:val="single"/>
        </w:rPr>
      </w:pPr>
      <w:r w:rsidRPr="00224001">
        <w:rPr>
          <w:b/>
          <w:u w:val="single"/>
        </w:rPr>
        <w:t>OBS!</w:t>
      </w:r>
      <w:r w:rsidRPr="00224001">
        <w:rPr>
          <w:u w:val="single"/>
        </w:rPr>
        <w:t xml:space="preserve"> Finns redan registrerade besöksavgifter i e-frikort kan dessa inte tillgodoräknas om patienten vill ha ett frikort på delbetalning.</w:t>
      </w:r>
    </w:p>
    <w:p w:rsidR="00484DDB" w:rsidRDefault="009E75A2" w:rsidP="00752876">
      <w:pPr>
        <w:pStyle w:val="Liststycke"/>
        <w:numPr>
          <w:ilvl w:val="0"/>
          <w:numId w:val="6"/>
        </w:numPr>
        <w:contextualSpacing w:val="0"/>
      </w:pPr>
      <w:r w:rsidRPr="002F044F">
        <w:rPr>
          <w:b/>
        </w:rPr>
        <w:t xml:space="preserve">Samtycke </w:t>
      </w:r>
      <w:r w:rsidR="002F044F">
        <w:rPr>
          <w:b/>
        </w:rPr>
        <w:t>vid</w:t>
      </w:r>
      <w:r w:rsidRPr="002F044F">
        <w:rPr>
          <w:b/>
        </w:rPr>
        <w:t xml:space="preserve"> efte</w:t>
      </w:r>
      <w:r w:rsidR="007E21AB" w:rsidRPr="002F044F">
        <w:rPr>
          <w:b/>
        </w:rPr>
        <w:t>rregistrering av besöksavgifter</w:t>
      </w:r>
      <w:r w:rsidR="002F044F">
        <w:rPr>
          <w:b/>
        </w:rPr>
        <w:br/>
      </w:r>
      <w:r w:rsidR="002F044F">
        <w:t>I</w:t>
      </w:r>
      <w:r w:rsidR="00F01236" w:rsidRPr="00F01236">
        <w:t xml:space="preserve">nnebär att </w:t>
      </w:r>
      <w:r w:rsidR="002F044F" w:rsidRPr="00F01236">
        <w:t xml:space="preserve">patienten </w:t>
      </w:r>
      <w:r w:rsidR="002F044F">
        <w:t xml:space="preserve">ger </w:t>
      </w:r>
      <w:r w:rsidR="00F01236" w:rsidRPr="00F01236">
        <w:t xml:space="preserve">ett muntligt samtycke </w:t>
      </w:r>
      <w:r w:rsidR="002F044F">
        <w:t>till</w:t>
      </w:r>
      <w:r w:rsidR="00F01236" w:rsidRPr="00F01236">
        <w:t xml:space="preserve"> att se </w:t>
      </w:r>
      <w:r w:rsidR="002F044F">
        <w:t xml:space="preserve">övriga </w:t>
      </w:r>
      <w:r w:rsidR="00F01236" w:rsidRPr="00F01236">
        <w:t>besök</w:t>
      </w:r>
      <w:r w:rsidR="002F044F">
        <w:t xml:space="preserve"> hos andra vårdgivare</w:t>
      </w:r>
      <w:r w:rsidR="00F01236" w:rsidRPr="00F01236">
        <w:t>.</w:t>
      </w:r>
      <w:r w:rsidR="007E21AB" w:rsidRPr="002F044F">
        <w:rPr>
          <w:b/>
        </w:rPr>
        <w:br/>
      </w:r>
      <w:r>
        <w:t>När en patient uppvisar underlag som eventuellt inte finns med i e-frikort (pappersunderlaget</w:t>
      </w:r>
      <w:r w:rsidR="004E6CA6">
        <w:t xml:space="preserve"> har</w:t>
      </w:r>
      <w:r>
        <w:t xml:space="preserve"> ett större belopp än </w:t>
      </w:r>
      <w:r w:rsidR="00BB744D">
        <w:t>totalsumman</w:t>
      </w:r>
      <w:r>
        <w:t xml:space="preserve"> i e-frikort) behöver vårdgivaren be om patientens samtycke för att se vilka avgifter som finns registre</w:t>
      </w:r>
      <w:r w:rsidR="008A192F">
        <w:t>rade även från andra vårdgivare</w:t>
      </w:r>
      <w:r w:rsidR="00224001">
        <w:t xml:space="preserve">. </w:t>
      </w:r>
      <w:r>
        <w:t xml:space="preserve">Om patienten ger samtycke ska de registrerade avgifterna kontrolleras mot det pappersunderlag patienten uppvisar. </w:t>
      </w:r>
    </w:p>
    <w:p w:rsidR="00DC0F1A" w:rsidRDefault="00DC0F1A" w:rsidP="00484DDB">
      <w:pPr>
        <w:pStyle w:val="Liststycke"/>
        <w:contextualSpacing w:val="0"/>
      </w:pPr>
    </w:p>
    <w:p w:rsidR="00DC0F1A" w:rsidRDefault="00DC0F1A" w:rsidP="00484DDB">
      <w:pPr>
        <w:pStyle w:val="Liststycke"/>
        <w:contextualSpacing w:val="0"/>
      </w:pPr>
    </w:p>
    <w:p w:rsidR="00484DDB" w:rsidRDefault="009E75A2" w:rsidP="00484DDB">
      <w:pPr>
        <w:pStyle w:val="Liststycke"/>
        <w:contextualSpacing w:val="0"/>
      </w:pPr>
      <w:r>
        <w:lastRenderedPageBreak/>
        <w:t>OBS!</w:t>
      </w:r>
      <w:r w:rsidR="004E6CA6">
        <w:t xml:space="preserve"> Endast </w:t>
      </w:r>
      <w:r>
        <w:t>skriftliga underlag</w:t>
      </w:r>
      <w:r w:rsidR="004E6CA6">
        <w:t xml:space="preserve"> accepteras och på underlagen skall det tydligt gå att utläsa </w:t>
      </w:r>
      <w:r>
        <w:t>vilken vårdgivare</w:t>
      </w:r>
      <w:r w:rsidR="004E6CA6">
        <w:t xml:space="preserve"> patienten besökt, vilket besöksdatum,</w:t>
      </w:r>
      <w:r>
        <w:t xml:space="preserve"> belopp</w:t>
      </w:r>
      <w:r w:rsidR="004E6CA6">
        <w:t xml:space="preserve"> samt </w:t>
      </w:r>
      <w:r>
        <w:t xml:space="preserve">patientens namn </w:t>
      </w:r>
      <w:r w:rsidR="004E6CA6">
        <w:t>och/</w:t>
      </w:r>
      <w:r>
        <w:t xml:space="preserve">eller </w:t>
      </w:r>
      <w:r w:rsidR="00484DDB">
        <w:t>personnummer.</w:t>
      </w:r>
    </w:p>
    <w:p w:rsidR="00484DDB" w:rsidRDefault="009E75A2" w:rsidP="0081295F">
      <w:pPr>
        <w:pStyle w:val="Liststycke"/>
        <w:numPr>
          <w:ilvl w:val="0"/>
          <w:numId w:val="26"/>
        </w:numPr>
        <w:contextualSpacing w:val="0"/>
      </w:pPr>
      <w:r w:rsidRPr="00484DDB">
        <w:rPr>
          <w:b/>
        </w:rPr>
        <w:t>Kontroll av registrerade avgifter</w:t>
      </w:r>
      <w:r w:rsidR="00484DDB" w:rsidRPr="00484DDB">
        <w:rPr>
          <w:b/>
        </w:rPr>
        <w:br/>
      </w:r>
      <w:r>
        <w:t>För att se vilka besöksavgifter/stämplar som ska registreras in från patientens pappersunderlag finns några parametrar att titta på.</w:t>
      </w:r>
    </w:p>
    <w:p w:rsidR="00484DDB" w:rsidRPr="00740A28" w:rsidRDefault="00484DDB" w:rsidP="0081295F">
      <w:pPr>
        <w:pStyle w:val="Liststycke"/>
        <w:numPr>
          <w:ilvl w:val="1"/>
          <w:numId w:val="6"/>
        </w:numPr>
        <w:contextualSpacing w:val="0"/>
      </w:pPr>
      <w:r w:rsidRPr="00484DDB">
        <w:rPr>
          <w:b/>
        </w:rPr>
        <w:t>Besöksdatum och belopp</w:t>
      </w:r>
      <w:r>
        <w:br/>
      </w:r>
      <w:r w:rsidR="009E75A2" w:rsidRPr="00740A28">
        <w:t>En jämförelse av besöksdatum och belopp är allra enklast men i vissa fall kan de avgifter som registrerats från Cosmic</w:t>
      </w:r>
      <w:r w:rsidR="00A63027">
        <w:t xml:space="preserve">  </w:t>
      </w:r>
      <w:r w:rsidR="009E75A2" w:rsidRPr="00740A28">
        <w:t xml:space="preserve">ha ett något senare datum i e-frikort än det verkliga besöksdatumet. E-frikort hämtar i dagsläget transaktionsdatum (när kassaregistreringen görs) istället för </w:t>
      </w:r>
      <w:r w:rsidR="00A63027" w:rsidRPr="00740A28">
        <w:t>besöksdatum.</w:t>
      </w:r>
      <w:r w:rsidR="00A63027">
        <w:t xml:space="preserve"> Detta kommer att rättas under hösen 2017.</w:t>
      </w:r>
      <w:r w:rsidR="009E75A2" w:rsidRPr="00740A28">
        <w:t xml:space="preserve"> Besöksavgifter från </w:t>
      </w:r>
      <w:r w:rsidR="00D8776A" w:rsidRPr="00740A28">
        <w:t>Region Jämtland Härjedalen</w:t>
      </w:r>
      <w:r w:rsidR="009E75A2" w:rsidRPr="00740A28">
        <w:t>s egna mottagningar, vårdcentraler och kliniker, hämtade från C</w:t>
      </w:r>
      <w:r w:rsidR="00CC51B6" w:rsidRPr="00740A28">
        <w:t>osmic, ser ut på följande sätt:</w:t>
      </w:r>
      <w:r w:rsidR="005309F7" w:rsidRPr="00740A28">
        <w:t xml:space="preserve"> SE2321000214</w:t>
      </w:r>
      <w:r w:rsidR="00CC51B6" w:rsidRPr="00740A28">
        <w:t>-XXXXXXX</w:t>
      </w:r>
      <w:r w:rsidR="009E75A2" w:rsidRPr="00740A28">
        <w:t>.</w:t>
      </w:r>
      <w:r w:rsidR="00A63027">
        <w:t xml:space="preserve"> </w:t>
      </w:r>
    </w:p>
    <w:p w:rsidR="00CC51B6" w:rsidRDefault="00484DDB" w:rsidP="00385DA1">
      <w:pPr>
        <w:pStyle w:val="Liststycke"/>
        <w:numPr>
          <w:ilvl w:val="1"/>
          <w:numId w:val="6"/>
        </w:numPr>
        <w:contextualSpacing w:val="0"/>
      </w:pPr>
      <w:r w:rsidRPr="00CC51B6">
        <w:rPr>
          <w:b/>
        </w:rPr>
        <w:t>Vårdgivarens HSA-ID</w:t>
      </w:r>
      <w:r>
        <w:br/>
      </w:r>
      <w:r w:rsidR="009E75A2">
        <w:t>Besöksavgifter inlästa från Cosmic visar inte vårdgivarnamn utan vårdgivarens HSA-ID. För att kontrollera vilken vårdgivare som registrerat besöksavgiften tittar</w:t>
      </w:r>
      <w:r w:rsidR="00CF7AD5">
        <w:t xml:space="preserve"> man på HSA-ID. Detta är de </w:t>
      </w:r>
      <w:r w:rsidR="000010B0">
        <w:t>sju</w:t>
      </w:r>
      <w:r w:rsidR="009E75A2">
        <w:t xml:space="preserve"> sista te</w:t>
      </w:r>
      <w:r w:rsidR="005309F7">
        <w:t xml:space="preserve">cknen i vårdgivarkoden t.ex. </w:t>
      </w:r>
      <w:r w:rsidR="005309F7" w:rsidRPr="00CC51B6">
        <w:t>SE2321</w:t>
      </w:r>
      <w:r w:rsidR="009E75A2" w:rsidRPr="00CC51B6">
        <w:t>000</w:t>
      </w:r>
      <w:r w:rsidR="005309F7" w:rsidRPr="00CC51B6">
        <w:t>214</w:t>
      </w:r>
      <w:r w:rsidR="009E75A2" w:rsidRPr="00CC51B6">
        <w:t>-</w:t>
      </w:r>
      <w:r w:rsidR="005309F7" w:rsidRPr="00CC51B6">
        <w:rPr>
          <w:b/>
        </w:rPr>
        <w:t>E013291</w:t>
      </w:r>
      <w:r w:rsidR="000010B0">
        <w:t xml:space="preserve">. </w:t>
      </w:r>
      <w:r w:rsidR="009E75A2">
        <w:t xml:space="preserve">Sökning kan göras i nationella HSA-katalogen på </w:t>
      </w:r>
      <w:proofErr w:type="spellStart"/>
      <w:r w:rsidR="009E75A2">
        <w:t>Ineras</w:t>
      </w:r>
      <w:proofErr w:type="spellEnd"/>
      <w:r w:rsidR="009E75A2">
        <w:t xml:space="preserve"> webbplats: </w:t>
      </w:r>
      <w:hyperlink r:id="rId10" w:history="1">
        <w:r w:rsidR="00693F35" w:rsidRPr="009E66C2">
          <w:rPr>
            <w:rStyle w:val="Hyperlnk"/>
          </w:rPr>
          <w:t>www.inera.se</w:t>
        </w:r>
      </w:hyperlink>
      <w:r w:rsidR="00693F35">
        <w:t xml:space="preserve"> </w:t>
      </w:r>
    </w:p>
    <w:p w:rsidR="00460985" w:rsidRDefault="009E75A2" w:rsidP="00303B9C">
      <w:pPr>
        <w:pStyle w:val="Liststycke"/>
        <w:numPr>
          <w:ilvl w:val="1"/>
          <w:numId w:val="6"/>
        </w:numPr>
        <w:contextualSpacing w:val="0"/>
      </w:pPr>
      <w:r>
        <w:t xml:space="preserve">Vid svårigheter att avgöra vilka stämplar från patientens pappersunderlag som ska registreras in i e-frikort, kontakta </w:t>
      </w:r>
      <w:r w:rsidR="00CC51B6">
        <w:t>Ekonomi-</w:t>
      </w:r>
      <w:r w:rsidR="00177AA1">
        <w:t xml:space="preserve">och </w:t>
      </w:r>
      <w:r w:rsidR="00A225CC">
        <w:t>Lönes</w:t>
      </w:r>
      <w:r w:rsidR="005802B2">
        <w:t>ervice för utredning, 063-14 75.</w:t>
      </w:r>
    </w:p>
    <w:p w:rsidR="00484DDB" w:rsidRDefault="00740A28" w:rsidP="0081295F">
      <w:pPr>
        <w:pStyle w:val="Liststycke"/>
        <w:numPr>
          <w:ilvl w:val="0"/>
          <w:numId w:val="27"/>
        </w:numPr>
        <w:contextualSpacing w:val="0"/>
      </w:pPr>
      <w:r>
        <w:rPr>
          <w:b/>
        </w:rPr>
        <w:t>Hur e</w:t>
      </w:r>
      <w:r w:rsidR="009E75A2" w:rsidRPr="00484DDB">
        <w:rPr>
          <w:b/>
        </w:rPr>
        <w:t>fterregistrer</w:t>
      </w:r>
      <w:r>
        <w:rPr>
          <w:b/>
        </w:rPr>
        <w:t>a</w:t>
      </w:r>
      <w:r w:rsidR="009E75A2" w:rsidRPr="00484DDB">
        <w:rPr>
          <w:b/>
        </w:rPr>
        <w:t xml:space="preserve"> besöksavgifter</w:t>
      </w:r>
      <w:r w:rsidR="00484DDB" w:rsidRPr="00484DDB">
        <w:rPr>
          <w:b/>
        </w:rPr>
        <w:br/>
      </w:r>
      <w:r w:rsidR="009E75A2">
        <w:t xml:space="preserve">Vid efterregistrering av avgifter ska belopp, besöksdatum, vårdgivarens namn (där besöket varit) </w:t>
      </w:r>
      <w:r w:rsidR="00CC51B6">
        <w:t xml:space="preserve">och eventuellt </w:t>
      </w:r>
      <w:r w:rsidR="009E75A2">
        <w:t xml:space="preserve">den vårdgivare som efterregistrerar besöket, fyllas i. </w:t>
      </w:r>
      <w:r w:rsidR="009E75A2" w:rsidRPr="00AF0070">
        <w:rPr>
          <w:b/>
        </w:rPr>
        <w:t>Vårdgivarnamnet</w:t>
      </w:r>
      <w:r w:rsidR="009E75A2">
        <w:t xml:space="preserve"> där besöket varit ska stå i fältet ”</w:t>
      </w:r>
      <w:r w:rsidR="009E75A2" w:rsidRPr="00AF0070">
        <w:rPr>
          <w:b/>
        </w:rPr>
        <w:t>Vårdgivare</w:t>
      </w:r>
      <w:r w:rsidR="009E75A2">
        <w:t xml:space="preserve">” och </w:t>
      </w:r>
      <w:r w:rsidR="009E75A2" w:rsidRPr="00AF0070">
        <w:rPr>
          <w:b/>
        </w:rPr>
        <w:t>vårdgivarnamnet</w:t>
      </w:r>
      <w:r w:rsidR="009E75A2">
        <w:t xml:space="preserve"> på den </w:t>
      </w:r>
      <w:r w:rsidR="009E75A2" w:rsidRPr="00AF0070">
        <w:rPr>
          <w:b/>
        </w:rPr>
        <w:t>vårdgivare</w:t>
      </w:r>
      <w:r w:rsidR="009E75A2">
        <w:t xml:space="preserve"> som </w:t>
      </w:r>
      <w:r w:rsidR="009E75A2" w:rsidRPr="00AF0070">
        <w:rPr>
          <w:b/>
        </w:rPr>
        <w:t>registrerar</w:t>
      </w:r>
      <w:r w:rsidR="009E75A2">
        <w:t xml:space="preserve"> in besöket i fältet ”</w:t>
      </w:r>
      <w:r w:rsidR="009E75A2" w:rsidRPr="00AF0070">
        <w:rPr>
          <w:b/>
        </w:rPr>
        <w:t>Vårdenhet</w:t>
      </w:r>
      <w:r w:rsidR="009E75A2">
        <w:t>”</w:t>
      </w:r>
      <w:r w:rsidR="008A192F">
        <w:t xml:space="preserve"> </w:t>
      </w:r>
      <w:r w:rsidR="009E75A2">
        <w:t>När efterregistreringen är gjord kan vårdgivaren se om patienten kommer upp i frikort med dagens besök och om reducering av besöksavgiften ska ske.</w:t>
      </w:r>
    </w:p>
    <w:p w:rsidR="009E75A2" w:rsidRDefault="009E75A2" w:rsidP="00484DDB">
      <w:pPr>
        <w:pStyle w:val="Liststycke"/>
        <w:contextualSpacing w:val="0"/>
        <w:rPr>
          <w:i/>
        </w:rPr>
      </w:pPr>
      <w:r w:rsidRPr="00484DDB">
        <w:rPr>
          <w:i/>
        </w:rPr>
        <w:t xml:space="preserve">Exempel: Patienten kommer till </w:t>
      </w:r>
      <w:r w:rsidR="00496D8C">
        <w:rPr>
          <w:i/>
        </w:rPr>
        <w:t>Lit hälsocentral</w:t>
      </w:r>
      <w:r w:rsidRPr="00484DDB">
        <w:rPr>
          <w:i/>
        </w:rPr>
        <w:t xml:space="preserve"> och visar upp en besöksavgift hos </w:t>
      </w:r>
      <w:r w:rsidR="00496D8C">
        <w:rPr>
          <w:i/>
        </w:rPr>
        <w:t>Citysjukgymnastik</w:t>
      </w:r>
      <w:r w:rsidRPr="00484DDB">
        <w:rPr>
          <w:i/>
        </w:rPr>
        <w:t xml:space="preserve"> från förra veckan. </w:t>
      </w:r>
      <w:r w:rsidR="00274DB9">
        <w:rPr>
          <w:i/>
        </w:rPr>
        <w:t>Hen</w:t>
      </w:r>
      <w:r w:rsidR="00496D8C">
        <w:rPr>
          <w:i/>
        </w:rPr>
        <w:t xml:space="preserve"> </w:t>
      </w:r>
      <w:r w:rsidRPr="00484DDB">
        <w:rPr>
          <w:i/>
        </w:rPr>
        <w:t>går då in i efterregistreringen, anger vilket besöksdatum och belopp besöket gäller och skriver ”</w:t>
      </w:r>
      <w:r w:rsidR="00496D8C">
        <w:rPr>
          <w:i/>
        </w:rPr>
        <w:t>Citysjukgymnastik</w:t>
      </w:r>
      <w:r w:rsidRPr="00484DDB">
        <w:rPr>
          <w:i/>
        </w:rPr>
        <w:t xml:space="preserve">” i fältet ”Vårdgivare” </w:t>
      </w:r>
      <w:r w:rsidR="00274DB9">
        <w:rPr>
          <w:i/>
        </w:rPr>
        <w:t xml:space="preserve">(Obligatoriskt fält) </w:t>
      </w:r>
      <w:r w:rsidRPr="00484DDB">
        <w:rPr>
          <w:i/>
        </w:rPr>
        <w:t xml:space="preserve">och i fältet ”Vårdenhet” </w:t>
      </w:r>
      <w:r w:rsidR="00484DDB" w:rsidRPr="00484DDB">
        <w:rPr>
          <w:i/>
        </w:rPr>
        <w:t>skriver h</w:t>
      </w:r>
      <w:r w:rsidR="00496D8C">
        <w:rPr>
          <w:i/>
        </w:rPr>
        <w:t>e</w:t>
      </w:r>
      <w:r w:rsidR="00484DDB" w:rsidRPr="00484DDB">
        <w:rPr>
          <w:i/>
        </w:rPr>
        <w:t>n; ”</w:t>
      </w:r>
      <w:proofErr w:type="spellStart"/>
      <w:r w:rsidR="00496D8C">
        <w:rPr>
          <w:i/>
        </w:rPr>
        <w:t>Hc</w:t>
      </w:r>
      <w:proofErr w:type="spellEnd"/>
      <w:r w:rsidR="00496D8C">
        <w:rPr>
          <w:i/>
        </w:rPr>
        <w:t xml:space="preserve"> Lit</w:t>
      </w:r>
      <w:r w:rsidRPr="00484DDB">
        <w:rPr>
          <w:i/>
        </w:rPr>
        <w:t>”</w:t>
      </w:r>
      <w:r w:rsidR="00274DB9">
        <w:rPr>
          <w:i/>
        </w:rPr>
        <w:t xml:space="preserve"> (frivilligt fält)</w:t>
      </w:r>
    </w:p>
    <w:p w:rsidR="007D7F3D" w:rsidRPr="007D7F3D" w:rsidRDefault="007D7F3D" w:rsidP="007222FA">
      <w:pPr>
        <w:pStyle w:val="Liststycke"/>
        <w:numPr>
          <w:ilvl w:val="0"/>
          <w:numId w:val="27"/>
        </w:numPr>
        <w:contextualSpacing w:val="0"/>
        <w:rPr>
          <w:b/>
        </w:rPr>
      </w:pPr>
      <w:r w:rsidRPr="00DC0F1A">
        <w:rPr>
          <w:b/>
        </w:rPr>
        <w:t>Begäran om ”Utträde ur e-frikort” - Avluta konto</w:t>
      </w:r>
      <w:r w:rsidR="00DC0F1A" w:rsidRPr="00DC0F1A">
        <w:rPr>
          <w:b/>
        </w:rPr>
        <w:br/>
      </w:r>
      <w:r w:rsidRPr="00DC0F1A">
        <w:rPr>
          <w:b/>
          <w:bCs/>
          <w:color w:val="FF0000"/>
        </w:rPr>
        <w:t>Utförs endast av behörig personal på Ekonomi och Löneservice efter ifylld blankett från patient.</w:t>
      </w:r>
      <w:r w:rsidRPr="00DC0F1A">
        <w:rPr>
          <w:b/>
          <w:bCs/>
          <w:color w:val="FF0000"/>
        </w:rPr>
        <w:br/>
      </w:r>
      <w:r w:rsidRPr="007D7F3D">
        <w:t xml:space="preserve">Om en patient ångrar sig och inte längre vill vara med i e-frikortstjänsten är det möjligt genom utträde. Detta innebär att all information i e-frikort försvinner och </w:t>
      </w:r>
      <w:r w:rsidRPr="007D7F3D">
        <w:rPr>
          <w:u w:val="single"/>
        </w:rPr>
        <w:t>patienten själv ansvarar</w:t>
      </w:r>
      <w:r w:rsidRPr="007D7F3D">
        <w:t xml:space="preserve"> för att uppvisa pappersunderlag vid sina besök och få frikort utfärdat enligt de gamla rutinerna. </w:t>
      </w:r>
      <w:r w:rsidR="00DC0F1A">
        <w:br/>
      </w:r>
      <w:r w:rsidRPr="007D7F3D">
        <w:rPr>
          <w:b/>
        </w:rPr>
        <w:t xml:space="preserve">Den enskilde vårdgivaren ”Användaren” får inte hantera ett utträde och avsluta en patients konto. </w:t>
      </w:r>
    </w:p>
    <w:p w:rsidR="007D7F3D" w:rsidRPr="007D7F3D" w:rsidRDefault="00DC0F1A" w:rsidP="007D7F3D">
      <w:pPr>
        <w:spacing w:before="120" w:after="0" w:line="264" w:lineRule="auto"/>
      </w:pPr>
      <w:r w:rsidRPr="00DC0F1A">
        <w:t>Undertecknad b</w:t>
      </w:r>
      <w:r w:rsidR="007D7F3D" w:rsidRPr="007D7F3D">
        <w:t xml:space="preserve">lankett </w:t>
      </w:r>
      <w:r>
        <w:t>”Utträde från e-frikortstjänsten” (bilaga 2)</w:t>
      </w:r>
      <w:r w:rsidR="007D7F3D" w:rsidRPr="007D7F3D">
        <w:t>ska skickas till</w:t>
      </w:r>
      <w:r>
        <w:t>;</w:t>
      </w:r>
      <w:r>
        <w:br/>
      </w:r>
      <w:r w:rsidR="007D7F3D" w:rsidRPr="007D7F3D">
        <w:t>Region Jämtland Härjedalen</w:t>
      </w:r>
      <w:r>
        <w:t>,</w:t>
      </w:r>
      <w:r w:rsidR="007D7F3D" w:rsidRPr="007D7F3D">
        <w:tab/>
        <w:t>Ekonomi- och löneservice</w:t>
      </w:r>
      <w:r>
        <w:t xml:space="preserve">, </w:t>
      </w:r>
      <w:r w:rsidR="007D7F3D" w:rsidRPr="007D7F3D">
        <w:t>Hus 3 plan 2</w:t>
      </w:r>
      <w:r>
        <w:t xml:space="preserve">, </w:t>
      </w:r>
      <w:r w:rsidR="007D7F3D" w:rsidRPr="007D7F3D">
        <w:t>Box 654</w:t>
      </w:r>
      <w:r>
        <w:t xml:space="preserve">, </w:t>
      </w:r>
      <w:r w:rsidR="007D7F3D" w:rsidRPr="007D7F3D">
        <w:t>831 27 Östersund</w:t>
      </w:r>
    </w:p>
    <w:p w:rsidR="007D7F3D" w:rsidRPr="007D7F3D" w:rsidRDefault="007D7F3D" w:rsidP="007D7F3D">
      <w:pPr>
        <w:spacing w:before="120" w:after="0" w:line="264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D7F3D" w:rsidRPr="007D7F3D" w:rsidRDefault="007D7F3D" w:rsidP="007D7F3D">
      <w:pPr>
        <w:pStyle w:val="Liststycke"/>
        <w:contextualSpacing w:val="0"/>
      </w:pPr>
    </w:p>
    <w:p w:rsidR="00484DDB" w:rsidRDefault="002304B1" w:rsidP="00693F35">
      <w:pPr>
        <w:pStyle w:val="Rubrik1"/>
      </w:pPr>
      <w:bookmarkStart w:id="3" w:name="_Toc464632667"/>
      <w:r w:rsidRPr="00A851A1">
        <w:lastRenderedPageBreak/>
        <w:t>Rutiner vid</w:t>
      </w:r>
      <w:r w:rsidR="00693F35" w:rsidRPr="00A851A1">
        <w:t xml:space="preserve"> införandet av e-frikort</w:t>
      </w:r>
      <w:bookmarkEnd w:id="3"/>
    </w:p>
    <w:p w:rsidR="00A851A1" w:rsidRPr="00A851A1" w:rsidRDefault="00A851A1" w:rsidP="00A851A1"/>
    <w:p w:rsidR="005F7409" w:rsidRDefault="00693F35" w:rsidP="005F7409">
      <w:pPr>
        <w:pStyle w:val="Rubrik2"/>
      </w:pPr>
      <w:bookmarkStart w:id="4" w:name="_Toc464632668"/>
      <w:r>
        <w:t>Utfärda inte ny</w:t>
      </w:r>
      <w:r w:rsidR="00912223">
        <w:t>a</w:t>
      </w:r>
      <w:r>
        <w:t xml:space="preserve"> </w:t>
      </w:r>
      <w:r w:rsidR="00912223">
        <w:t>högkostnadskort</w:t>
      </w:r>
      <w:r>
        <w:t>/frikort</w:t>
      </w:r>
      <w:bookmarkEnd w:id="4"/>
    </w:p>
    <w:p w:rsidR="002304B1" w:rsidRDefault="002304B1" w:rsidP="00747425">
      <w:pPr>
        <w:spacing w:before="240"/>
      </w:pPr>
      <w:r w:rsidRPr="002304B1">
        <w:rPr>
          <w:b/>
        </w:rPr>
        <w:t>Huvudprincip:</w:t>
      </w:r>
      <w:r>
        <w:t xml:space="preserve"> </w:t>
      </w:r>
      <w:r w:rsidR="00697A62" w:rsidRPr="002304B1">
        <w:t>Högkostnadskort (s</w:t>
      </w:r>
      <w:r w:rsidR="00693F35" w:rsidRPr="002304B1">
        <w:t>tämpelremsor</w:t>
      </w:r>
      <w:r w:rsidR="00697A62" w:rsidRPr="002304B1">
        <w:t>)</w:t>
      </w:r>
      <w:r w:rsidR="00693F35" w:rsidRPr="002304B1">
        <w:t xml:space="preserve">/frikort kommer att fasas ut vartefter nya vårdgivare kopplas in i e-frikort. </w:t>
      </w:r>
      <w:r>
        <w:br/>
      </w:r>
      <w:r w:rsidRPr="002304B1">
        <w:rPr>
          <w:b/>
        </w:rPr>
        <w:t>Undantag:</w:t>
      </w:r>
      <w:r w:rsidRPr="002304B1">
        <w:t xml:space="preserve"> </w:t>
      </w:r>
      <w:r w:rsidR="00A851A1">
        <w:t>P</w:t>
      </w:r>
      <w:r w:rsidRPr="002304B1">
        <w:t>ersoner med skyddad identitet och de som begärt utträde</w:t>
      </w:r>
      <w:r>
        <w:t xml:space="preserve"> ska även i fortsättningen ha högkostnadskort och fysiska frikort.</w:t>
      </w:r>
    </w:p>
    <w:p w:rsidR="00693F35" w:rsidRPr="00693F35" w:rsidRDefault="00693F35" w:rsidP="00693F35">
      <w:pPr>
        <w:spacing w:before="240"/>
        <w:rPr>
          <w:b/>
        </w:rPr>
      </w:pPr>
      <w:r w:rsidRPr="00693F35">
        <w:rPr>
          <w:b/>
        </w:rPr>
        <w:t>Varför?</w:t>
      </w:r>
      <w:r>
        <w:rPr>
          <w:b/>
        </w:rPr>
        <w:br/>
      </w:r>
      <w:r>
        <w:t xml:space="preserve">När en vårdgivare är ansluten till e-frikort, ska alla besöksavgifter framöver registreras i systemet. Det innebär att när alla har anslutit sig, kommer den enda samlade bilden över en patients högkostnadsskydd, att finnas i e-frikort. </w:t>
      </w:r>
    </w:p>
    <w:p w:rsidR="00693F35" w:rsidRDefault="00693F35" w:rsidP="00693F35">
      <w:pPr>
        <w:spacing w:before="240"/>
      </w:pPr>
      <w:r>
        <w:t>Frikort kommer automatiskt att skrivas ut och skickas hem, när patienten når 1</w:t>
      </w:r>
      <w:r w:rsidR="00912223">
        <w:t xml:space="preserve"> </w:t>
      </w:r>
      <w:r>
        <w:t xml:space="preserve">100 kr i e-frikort. </w:t>
      </w:r>
    </w:p>
    <w:p w:rsidR="00693F35" w:rsidRPr="00BB744D" w:rsidRDefault="00693F35" w:rsidP="00693F35">
      <w:pPr>
        <w:spacing w:before="240"/>
        <w:rPr>
          <w:b/>
          <w:color w:val="FF0000"/>
        </w:rPr>
      </w:pPr>
      <w:r w:rsidRPr="00693F35">
        <w:rPr>
          <w:b/>
          <w:u w:val="single"/>
        </w:rPr>
        <w:t>Viktig info</w:t>
      </w:r>
      <w:r>
        <w:rPr>
          <w:b/>
          <w:u w:val="single"/>
        </w:rPr>
        <w:br/>
      </w:r>
      <w:r>
        <w:t xml:space="preserve">Under den tid det tar för en patient att få hem sitt frikort, kan anslutna vårdgivare skriva ut en lista på patientens besök och icke-anslutna vårdgivare kan ringa till </w:t>
      </w:r>
      <w:r w:rsidR="00805107" w:rsidRPr="00805107">
        <w:t>Ekonomi</w:t>
      </w:r>
      <w:r w:rsidR="00912223">
        <w:t>-</w:t>
      </w:r>
      <w:r w:rsidR="00805107" w:rsidRPr="00805107">
        <w:t xml:space="preserve"> och Löneservice, 063-14 75 10</w:t>
      </w:r>
      <w:r w:rsidRPr="00805107">
        <w:t xml:space="preserve"> för att få bekräftelse.</w:t>
      </w:r>
      <w:r w:rsidRPr="00BB744D">
        <w:rPr>
          <w:color w:val="FF0000"/>
        </w:rPr>
        <w:t xml:space="preserve"> </w:t>
      </w:r>
    </w:p>
    <w:p w:rsidR="00693F35" w:rsidRDefault="00693F35" w:rsidP="00693F35">
      <w:pPr>
        <w:pStyle w:val="Rubrik2"/>
      </w:pPr>
      <w:bookmarkStart w:id="5" w:name="_Toc464632669"/>
      <w:r>
        <w:t>Stämpla som idag när patienten har stämpelremsa</w:t>
      </w:r>
      <w:bookmarkEnd w:id="5"/>
    </w:p>
    <w:p w:rsidR="00693F35" w:rsidRDefault="00F01236" w:rsidP="00693F35">
      <w:r>
        <w:t xml:space="preserve">Om en patient har med </w:t>
      </w:r>
      <w:r w:rsidR="00697A62">
        <w:t xml:space="preserve">sig </w:t>
      </w:r>
      <w:r w:rsidR="00212A29">
        <w:t>högkostnadskort/stämpelremsa</w:t>
      </w:r>
      <w:r w:rsidR="00693F35">
        <w:t xml:space="preserve">, </w:t>
      </w:r>
      <w:r>
        <w:t>fortsätt att stämpla som</w:t>
      </w:r>
      <w:r w:rsidR="00693F35">
        <w:t xml:space="preserve"> idag, </w:t>
      </w:r>
      <w:r>
        <w:t>detta trots att vårdgivaren är ansluten till eFrikort.</w:t>
      </w:r>
    </w:p>
    <w:p w:rsidR="00693F35" w:rsidRDefault="00693F35" w:rsidP="00693F35">
      <w:r>
        <w:rPr>
          <w:b/>
        </w:rPr>
        <w:t>Varför?</w:t>
      </w:r>
      <w:r>
        <w:rPr>
          <w:b/>
        </w:rPr>
        <w:br/>
      </w:r>
      <w:r>
        <w:t>Patienten kan behöva visa sin stämpelremsa hos en vårdgivare som inte är ansluten till e-frikort.</w:t>
      </w:r>
    </w:p>
    <w:p w:rsidR="00693F35" w:rsidRDefault="00693F35" w:rsidP="00693F35">
      <w:pPr>
        <w:pStyle w:val="Rubrik2"/>
      </w:pPr>
      <w:bookmarkStart w:id="6" w:name="_Toc464632670"/>
      <w:r>
        <w:t>Fysiska frikort gäller över systemen</w:t>
      </w:r>
      <w:bookmarkEnd w:id="6"/>
    </w:p>
    <w:p w:rsidR="005F7409" w:rsidRDefault="005F7409" w:rsidP="005F7409">
      <w:r>
        <w:t xml:space="preserve">Lita på fysiska frikort, dessa gäller i första hand.  </w:t>
      </w:r>
    </w:p>
    <w:p w:rsidR="005F7409" w:rsidRPr="008A192F" w:rsidRDefault="005F7409" w:rsidP="005F7409">
      <w:pPr>
        <w:rPr>
          <w:b/>
        </w:rPr>
      </w:pPr>
      <w:r w:rsidRPr="005F7409">
        <w:rPr>
          <w:b/>
        </w:rPr>
        <w:t>Varför?</w:t>
      </w:r>
      <w:r>
        <w:br/>
        <w:t>Fysiska frikort är ett giltigt underlag i och med att e-frikort</w:t>
      </w:r>
      <w:r w:rsidR="00912223">
        <w:t xml:space="preserve"> ännu </w:t>
      </w:r>
      <w:r>
        <w:t>inte är en nationell tjänst och alla våra vårdgivare inte är anslutna utan några fortsätter med gamla rutiner. Dessa frikort, från annan vårdhuvudman, ska registreras in i e-frikort.</w:t>
      </w:r>
    </w:p>
    <w:p w:rsidR="005F7409" w:rsidRDefault="005F7409" w:rsidP="005F7409">
      <w:pPr>
        <w:pStyle w:val="Rubrik2"/>
      </w:pPr>
      <w:bookmarkStart w:id="7" w:name="_Ref461438083"/>
      <w:bookmarkStart w:id="8" w:name="_Ref461438085"/>
      <w:bookmarkStart w:id="9" w:name="_Ref461438088"/>
      <w:bookmarkStart w:id="10" w:name="_Toc464632671"/>
      <w:r>
        <w:t>Rättelser av besöksavgifter görs hos aktuell vårdgivare</w:t>
      </w:r>
      <w:bookmarkEnd w:id="7"/>
      <w:bookmarkEnd w:id="8"/>
      <w:bookmarkEnd w:id="9"/>
      <w:bookmarkEnd w:id="10"/>
    </w:p>
    <w:p w:rsidR="009F2700" w:rsidRDefault="005F7409" w:rsidP="005F7409">
      <w:r>
        <w:t xml:space="preserve">Alla rättelser av </w:t>
      </w:r>
      <w:r w:rsidR="00912223">
        <w:t xml:space="preserve">felaktiga </w:t>
      </w:r>
      <w:r>
        <w:t>patientavgift</w:t>
      </w:r>
      <w:r w:rsidR="00912223">
        <w:t>er</w:t>
      </w:r>
      <w:r>
        <w:t xml:space="preserve"> ska göras hos den vårdgivare som </w:t>
      </w:r>
      <w:r w:rsidR="00912223">
        <w:t>in</w:t>
      </w:r>
      <w:r>
        <w:t>registrerat avgiften.</w:t>
      </w:r>
      <w:r w:rsidR="008A192F">
        <w:t xml:space="preserve"> </w:t>
      </w:r>
    </w:p>
    <w:p w:rsidR="005F7409" w:rsidRDefault="005F7409" w:rsidP="005F7409">
      <w:r w:rsidRPr="005F7409">
        <w:rPr>
          <w:b/>
        </w:rPr>
        <w:t>Varför?</w:t>
      </w:r>
      <w:r>
        <w:br/>
        <w:t xml:space="preserve">Den vårdgivare som fått patientintäkten ska </w:t>
      </w:r>
      <w:r w:rsidR="00912223">
        <w:t xml:space="preserve">också </w:t>
      </w:r>
      <w:r>
        <w:t xml:space="preserve">hantera ärendet för att det ska blir </w:t>
      </w:r>
      <w:r w:rsidR="00912223">
        <w:t xml:space="preserve">korrekt </w:t>
      </w:r>
      <w:r>
        <w:t xml:space="preserve">ekonomiskt. </w:t>
      </w:r>
    </w:p>
    <w:p w:rsidR="005F7409" w:rsidRPr="00177AA1" w:rsidRDefault="005F7409" w:rsidP="005F7409">
      <w:r w:rsidRPr="00177AA1">
        <w:t xml:space="preserve">Observera att utfärdat frikort </w:t>
      </w:r>
      <w:r w:rsidRPr="00177AA1">
        <w:rPr>
          <w:b/>
          <w:u w:val="single"/>
        </w:rPr>
        <w:t>inte</w:t>
      </w:r>
      <w:r w:rsidRPr="00177AA1">
        <w:t xml:space="preserve"> ändras trots rättning av besöksavgifter i e-frikort</w:t>
      </w:r>
      <w:r w:rsidR="00177AA1" w:rsidRPr="00177AA1">
        <w:t xml:space="preserve"> när </w:t>
      </w:r>
      <w:r w:rsidR="00066DBD" w:rsidRPr="00177AA1">
        <w:t>det gått</w:t>
      </w:r>
      <w:r w:rsidR="00177AA1" w:rsidRPr="00177AA1">
        <w:t xml:space="preserve"> över från preliminär</w:t>
      </w:r>
      <w:r w:rsidR="009F2700">
        <w:t xml:space="preserve"> (48 </w:t>
      </w:r>
      <w:r w:rsidR="00212A29">
        <w:t xml:space="preserve">timmar) </w:t>
      </w:r>
      <w:r w:rsidR="00212A29" w:rsidRPr="00177AA1">
        <w:t>till</w:t>
      </w:r>
      <w:r w:rsidR="00177AA1" w:rsidRPr="00177AA1">
        <w:t xml:space="preserve"> fastställt</w:t>
      </w:r>
      <w:r w:rsidRPr="00177AA1">
        <w:t>. ”Lagt kort ligger.”</w:t>
      </w:r>
    </w:p>
    <w:p w:rsidR="00AE3A23" w:rsidRPr="006E65FC" w:rsidRDefault="00AE3A23">
      <w:pPr>
        <w:rPr>
          <w:b/>
        </w:rPr>
        <w:sectPr w:rsidR="00AE3A23" w:rsidRPr="006E65FC" w:rsidSect="00F313F1">
          <w:headerReference w:type="default" r:id="rId11"/>
          <w:headerReference w:type="first" r:id="rId12"/>
          <w:pgSz w:w="11906" w:h="16838" w:code="9"/>
          <w:pgMar w:top="284" w:right="1077" w:bottom="284" w:left="1077" w:header="567" w:footer="567" w:gutter="0"/>
          <w:pgNumType w:start="1"/>
          <w:cols w:space="720"/>
          <w:docGrid w:linePitch="299"/>
        </w:sectPr>
      </w:pPr>
    </w:p>
    <w:bookmarkStart w:id="11" w:name="_MON_1536390967"/>
    <w:bookmarkEnd w:id="11"/>
    <w:p w:rsidR="006E65FC" w:rsidRPr="006E65FC" w:rsidRDefault="002304B1" w:rsidP="006E65FC">
      <w:r>
        <w:object w:dxaOrig="10347" w:dyaOrig="15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67.25pt" o:ole="">
            <v:imagedata r:id="rId13" o:title=""/>
          </v:shape>
          <o:OLEObject Type="Embed" ProgID="Word.Document.12" ShapeID="_x0000_i1025" DrawAspect="Content" ObjectID="_1539060601" r:id="rId14">
            <o:FieldCodes>\s</o:FieldCodes>
          </o:OLEObject>
        </w:object>
      </w:r>
      <w:bookmarkStart w:id="12" w:name="_MON_1538375491"/>
      <w:bookmarkEnd w:id="12"/>
      <w:r w:rsidR="00CB1E99" w:rsidRPr="00CB1E99">
        <w:object w:dxaOrig="9298" w:dyaOrig="11991">
          <v:shape id="_x0000_i1026" type="#_x0000_t75" style="width:465pt;height:599.25pt" o:ole="">
            <v:imagedata r:id="rId15" o:title=""/>
          </v:shape>
          <o:OLEObject Type="Embed" ProgID="Word.Document.8" ShapeID="_x0000_i1026" DrawAspect="Content" ObjectID="_1539060602" r:id="rId16">
            <o:FieldCodes>\s</o:FieldCodes>
          </o:OLEObject>
        </w:object>
      </w:r>
    </w:p>
    <w:sectPr w:rsidR="006E65FC" w:rsidRPr="006E65FC" w:rsidSect="006E65FC">
      <w:pgSz w:w="11906" w:h="16838" w:code="9"/>
      <w:pgMar w:top="851" w:right="1077" w:bottom="284" w:left="107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83" w:rsidRDefault="00571583" w:rsidP="00412001">
      <w:pPr>
        <w:spacing w:after="0" w:line="240" w:lineRule="auto"/>
      </w:pPr>
      <w:r>
        <w:separator/>
      </w:r>
    </w:p>
  </w:endnote>
  <w:endnote w:type="continuationSeparator" w:id="0">
    <w:p w:rsidR="00571583" w:rsidRDefault="00571583" w:rsidP="0041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83" w:rsidRDefault="00571583" w:rsidP="00412001">
      <w:pPr>
        <w:spacing w:after="0" w:line="240" w:lineRule="auto"/>
      </w:pPr>
      <w:r>
        <w:separator/>
      </w:r>
    </w:p>
  </w:footnote>
  <w:footnote w:type="continuationSeparator" w:id="0">
    <w:p w:rsidR="00571583" w:rsidRDefault="00571583" w:rsidP="0041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4124"/>
      <w:gridCol w:w="2685"/>
      <w:gridCol w:w="2509"/>
    </w:tblGrid>
    <w:tr w:rsidR="00571583" w:rsidRPr="001649B4" w:rsidTr="006969F3">
      <w:trPr>
        <w:trHeight w:val="283"/>
      </w:trPr>
      <w:tc>
        <w:tcPr>
          <w:tcW w:w="4124" w:type="dxa"/>
          <w:vMerge w:val="restart"/>
        </w:tcPr>
        <w:p w:rsidR="00571583" w:rsidRPr="001649B4" w:rsidRDefault="00571583" w:rsidP="006969F3">
          <w:pPr>
            <w:pStyle w:val="SidhuvudLedtex"/>
          </w:pPr>
          <w:r>
            <w:rPr>
              <w:noProof/>
            </w:rPr>
            <w:drawing>
              <wp:inline distT="0" distB="0" distL="0" distR="0" wp14:anchorId="453BA866" wp14:editId="1CB824FA">
                <wp:extent cx="1438275" cy="542925"/>
                <wp:effectExtent l="0" t="0" r="9525" b="9525"/>
                <wp:docPr id="20" name="Bildobjekt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RJH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5" w:type="dxa"/>
        </w:tcPr>
        <w:p w:rsidR="00571583" w:rsidRPr="001649B4" w:rsidRDefault="00571583" w:rsidP="006969F3">
          <w:pPr>
            <w:pStyle w:val="Ingetavstnd"/>
            <w:spacing w:after="100" w:afterAutospacing="1"/>
          </w:pPr>
        </w:p>
      </w:tc>
      <w:tc>
        <w:tcPr>
          <w:tcW w:w="2509" w:type="dxa"/>
        </w:tcPr>
        <w:p w:rsidR="00571583" w:rsidRPr="001649B4" w:rsidRDefault="00571583" w:rsidP="0074396C">
          <w:pPr>
            <w:spacing w:after="100" w:afterAutospacing="1"/>
            <w:jc w:val="right"/>
          </w:pPr>
          <w:r w:rsidRPr="001649B4">
            <w:rPr>
              <w:rStyle w:val="Sidnummer"/>
              <w:rFonts w:eastAsiaTheme="majorEastAsia"/>
            </w:rPr>
            <w:fldChar w:fldCharType="begin"/>
          </w:r>
          <w:r w:rsidRPr="001649B4">
            <w:rPr>
              <w:rStyle w:val="Sidnummer"/>
              <w:rFonts w:eastAsiaTheme="majorEastAsia"/>
            </w:rPr>
            <w:instrText xml:space="preserve"> PAGE </w:instrText>
          </w:r>
          <w:r w:rsidRPr="001649B4">
            <w:rPr>
              <w:rStyle w:val="Sidnummer"/>
              <w:rFonts w:eastAsiaTheme="majorEastAsia"/>
            </w:rPr>
            <w:fldChar w:fldCharType="separate"/>
          </w:r>
          <w:r w:rsidR="00A63027">
            <w:rPr>
              <w:rStyle w:val="Sidnummer"/>
              <w:rFonts w:eastAsiaTheme="majorEastAsia"/>
              <w:noProof/>
            </w:rPr>
            <w:t>2</w:t>
          </w:r>
          <w:r w:rsidRPr="001649B4">
            <w:rPr>
              <w:rStyle w:val="Sidnummer"/>
              <w:rFonts w:eastAsiaTheme="majorEastAsia"/>
            </w:rPr>
            <w:fldChar w:fldCharType="end"/>
          </w:r>
          <w:r w:rsidRPr="001649B4">
            <w:rPr>
              <w:rStyle w:val="Sidnummer"/>
              <w:rFonts w:eastAsiaTheme="majorEastAsia"/>
            </w:rPr>
            <w:t>(</w:t>
          </w:r>
          <w:r>
            <w:rPr>
              <w:rStyle w:val="Sidnummer"/>
              <w:rFonts w:eastAsiaTheme="majorEastAsia"/>
            </w:rPr>
            <w:fldChar w:fldCharType="begin"/>
          </w:r>
          <w:r>
            <w:rPr>
              <w:rStyle w:val="Sidnummer"/>
              <w:rFonts w:eastAsiaTheme="majorEastAsia"/>
            </w:rPr>
            <w:instrText>NUMPAGES</w:instrText>
          </w:r>
          <w:r>
            <w:rPr>
              <w:rStyle w:val="Sidnummer"/>
              <w:rFonts w:eastAsiaTheme="majorEastAsia"/>
            </w:rPr>
            <w:fldChar w:fldCharType="separate"/>
          </w:r>
          <w:r w:rsidR="00A63027">
            <w:rPr>
              <w:rStyle w:val="Sidnummer"/>
              <w:rFonts w:eastAsiaTheme="majorEastAsia"/>
              <w:noProof/>
            </w:rPr>
            <w:t>7</w:t>
          </w:r>
          <w:r>
            <w:rPr>
              <w:rStyle w:val="Sidnummer"/>
              <w:rFonts w:eastAsiaTheme="majorEastAsia"/>
            </w:rPr>
            <w:fldChar w:fldCharType="end"/>
          </w:r>
          <w:r w:rsidRPr="001649B4">
            <w:rPr>
              <w:rStyle w:val="Sidnummer"/>
              <w:rFonts w:eastAsiaTheme="majorEastAsia"/>
            </w:rPr>
            <w:t xml:space="preserve">) </w:t>
          </w:r>
        </w:p>
      </w:tc>
    </w:tr>
    <w:tr w:rsidR="00571583" w:rsidRPr="001649B4" w:rsidTr="006969F3">
      <w:trPr>
        <w:trHeight w:val="185"/>
      </w:trPr>
      <w:tc>
        <w:tcPr>
          <w:tcW w:w="4124" w:type="dxa"/>
          <w:vMerge/>
        </w:tcPr>
        <w:p w:rsidR="00571583" w:rsidRPr="001649B4" w:rsidRDefault="00571583" w:rsidP="006969F3">
          <w:pPr>
            <w:pStyle w:val="Ingetavstnd"/>
          </w:pPr>
        </w:p>
      </w:tc>
      <w:tc>
        <w:tcPr>
          <w:tcW w:w="2685" w:type="dxa"/>
        </w:tcPr>
        <w:p w:rsidR="00571583" w:rsidRDefault="00571583" w:rsidP="006969F3">
          <w:pPr>
            <w:pStyle w:val="Ingetavstnd"/>
          </w:pPr>
          <w:r w:rsidRPr="001649B4">
            <w:t xml:space="preserve">Datum: </w:t>
          </w:r>
          <w:r>
            <w:t>2016-</w:t>
          </w:r>
          <w:r w:rsidR="00327333">
            <w:t>10-19</w:t>
          </w:r>
        </w:p>
        <w:p w:rsidR="00571583" w:rsidRPr="001649B4" w:rsidRDefault="00571583" w:rsidP="006969F3">
          <w:pPr>
            <w:pStyle w:val="Ingetavstnd"/>
          </w:pPr>
        </w:p>
      </w:tc>
      <w:tc>
        <w:tcPr>
          <w:tcW w:w="2509" w:type="dxa"/>
        </w:tcPr>
        <w:p w:rsidR="00571583" w:rsidRPr="0035555D" w:rsidRDefault="00571583" w:rsidP="006969F3">
          <w:pPr>
            <w:pStyle w:val="Ingetavstnd"/>
            <w:jc w:val="right"/>
          </w:pPr>
          <w:r w:rsidRPr="001649B4">
            <w:t>Version:</w:t>
          </w:r>
          <w:r>
            <w:t xml:space="preserve"> 1.0</w:t>
          </w:r>
          <w:r w:rsidRPr="001649B4">
            <w:t xml:space="preserve"> </w:t>
          </w:r>
        </w:p>
      </w:tc>
    </w:tr>
  </w:tbl>
  <w:p w:rsidR="00571583" w:rsidRPr="006969F3" w:rsidRDefault="00571583">
    <w:pPr>
      <w:pStyle w:val="Sidhuvud"/>
    </w:pPr>
    <w:r w:rsidRPr="006969F3">
      <w:tab/>
    </w:r>
    <w:r w:rsidRPr="006969F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583" w:rsidRPr="006E65FC" w:rsidRDefault="00571583">
    <w:pPr>
      <w:pStyle w:val="Sidhuvud"/>
      <w:rPr>
        <w:rFonts w:ascii="AGaramond" w:hAnsi="AGaramond"/>
        <w:b/>
        <w:sz w:val="28"/>
        <w:szCs w:val="28"/>
      </w:rPr>
    </w:pPr>
    <w:r w:rsidRPr="006E65FC">
      <w:rPr>
        <w:rFonts w:ascii="AGaramond" w:hAnsi="AGaramond"/>
        <w:b/>
        <w:sz w:val="28"/>
        <w:szCs w:val="28"/>
      </w:rPr>
      <w:t>Bilaga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29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65716A"/>
    <w:multiLevelType w:val="hybridMultilevel"/>
    <w:tmpl w:val="698A64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816"/>
    <w:multiLevelType w:val="hybridMultilevel"/>
    <w:tmpl w:val="510814A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A7547"/>
    <w:multiLevelType w:val="hybridMultilevel"/>
    <w:tmpl w:val="C90AF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D64"/>
    <w:multiLevelType w:val="multilevel"/>
    <w:tmpl w:val="C4C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4553C"/>
    <w:multiLevelType w:val="hybridMultilevel"/>
    <w:tmpl w:val="EC341D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2E9F"/>
    <w:multiLevelType w:val="hybridMultilevel"/>
    <w:tmpl w:val="6B8C683C"/>
    <w:lvl w:ilvl="0" w:tplc="20C0E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87F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8B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D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EEE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88E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05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2F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519B8"/>
    <w:multiLevelType w:val="hybridMultilevel"/>
    <w:tmpl w:val="C2E2D51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B4631"/>
    <w:multiLevelType w:val="hybridMultilevel"/>
    <w:tmpl w:val="1D7C7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hybridMultilevel"/>
    <w:tmpl w:val="02D8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3427"/>
    <w:multiLevelType w:val="hybridMultilevel"/>
    <w:tmpl w:val="3CF04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6EA9"/>
    <w:multiLevelType w:val="hybridMultilevel"/>
    <w:tmpl w:val="BAE0B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677C"/>
    <w:multiLevelType w:val="hybridMultilevel"/>
    <w:tmpl w:val="8414827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CA2955"/>
    <w:multiLevelType w:val="hybridMultilevel"/>
    <w:tmpl w:val="C6427FE0"/>
    <w:lvl w:ilvl="0" w:tplc="5C58EFA2">
      <w:start w:val="1"/>
      <w:numFmt w:val="bullet"/>
      <w:lvlText w:val=""/>
      <w:lvlJc w:val="left"/>
      <w:pPr>
        <w:tabs>
          <w:tab w:val="num" w:pos="303"/>
        </w:tabs>
        <w:ind w:left="-114" w:firstLine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4B7B69B8"/>
    <w:multiLevelType w:val="hybridMultilevel"/>
    <w:tmpl w:val="9C54B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30BB"/>
    <w:multiLevelType w:val="hybridMultilevel"/>
    <w:tmpl w:val="6D54BDE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B469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337EDF"/>
    <w:multiLevelType w:val="hybridMultilevel"/>
    <w:tmpl w:val="42228C1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E8216D"/>
    <w:multiLevelType w:val="hybridMultilevel"/>
    <w:tmpl w:val="16BA3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C14DD"/>
    <w:multiLevelType w:val="hybridMultilevel"/>
    <w:tmpl w:val="20D85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92767"/>
    <w:multiLevelType w:val="hybridMultilevel"/>
    <w:tmpl w:val="A78653B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B04F85"/>
    <w:multiLevelType w:val="hybridMultilevel"/>
    <w:tmpl w:val="ECF2C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333E"/>
    <w:multiLevelType w:val="hybridMultilevel"/>
    <w:tmpl w:val="3134FF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427ECD"/>
    <w:multiLevelType w:val="hybridMultilevel"/>
    <w:tmpl w:val="B554E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C36"/>
    <w:multiLevelType w:val="hybridMultilevel"/>
    <w:tmpl w:val="65F4A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0725C"/>
    <w:multiLevelType w:val="hybridMultilevel"/>
    <w:tmpl w:val="F1FE5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B5879"/>
    <w:multiLevelType w:val="hybridMultilevel"/>
    <w:tmpl w:val="2A94D28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D644DE"/>
    <w:multiLevelType w:val="hybridMultilevel"/>
    <w:tmpl w:val="1DC20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8620B"/>
    <w:multiLevelType w:val="hybridMultilevel"/>
    <w:tmpl w:val="1C86C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90212"/>
    <w:multiLevelType w:val="hybridMultilevel"/>
    <w:tmpl w:val="24AC2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22"/>
  </w:num>
  <w:num w:numId="5">
    <w:abstractNumId w:val="24"/>
  </w:num>
  <w:num w:numId="6">
    <w:abstractNumId w:val="21"/>
  </w:num>
  <w:num w:numId="7">
    <w:abstractNumId w:val="23"/>
  </w:num>
  <w:num w:numId="8">
    <w:abstractNumId w:val="28"/>
  </w:num>
  <w:num w:numId="9">
    <w:abstractNumId w:val="15"/>
  </w:num>
  <w:num w:numId="10">
    <w:abstractNumId w:val="27"/>
  </w:num>
  <w:num w:numId="11">
    <w:abstractNumId w:val="7"/>
  </w:num>
  <w:num w:numId="12">
    <w:abstractNumId w:val="9"/>
  </w:num>
  <w:num w:numId="13">
    <w:abstractNumId w:val="26"/>
  </w:num>
  <w:num w:numId="14">
    <w:abstractNumId w:val="11"/>
  </w:num>
  <w:num w:numId="15">
    <w:abstractNumId w:val="14"/>
  </w:num>
  <w:num w:numId="16">
    <w:abstractNumId w:val="5"/>
  </w:num>
  <w:num w:numId="17">
    <w:abstractNumId w:val="12"/>
  </w:num>
  <w:num w:numId="18">
    <w:abstractNumId w:val="17"/>
  </w:num>
  <w:num w:numId="19">
    <w:abstractNumId w:val="2"/>
  </w:num>
  <w:num w:numId="20">
    <w:abstractNumId w:val="4"/>
  </w:num>
  <w:num w:numId="21">
    <w:abstractNumId w:val="29"/>
  </w:num>
  <w:num w:numId="22">
    <w:abstractNumId w:val="18"/>
  </w:num>
  <w:num w:numId="23">
    <w:abstractNumId w:val="1"/>
  </w:num>
  <w:num w:numId="24">
    <w:abstractNumId w:val="8"/>
  </w:num>
  <w:num w:numId="25">
    <w:abstractNumId w:val="13"/>
  </w:num>
  <w:num w:numId="26">
    <w:abstractNumId w:val="20"/>
  </w:num>
  <w:num w:numId="27">
    <w:abstractNumId w:val="19"/>
  </w:num>
  <w:num w:numId="28">
    <w:abstractNumId w:val="3"/>
  </w:num>
  <w:num w:numId="29">
    <w:abstractNumId w:val="25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A2"/>
    <w:rsid w:val="000010B0"/>
    <w:rsid w:val="0002549A"/>
    <w:rsid w:val="00034CDB"/>
    <w:rsid w:val="00044EB4"/>
    <w:rsid w:val="00063E45"/>
    <w:rsid w:val="00066DBD"/>
    <w:rsid w:val="00084FF3"/>
    <w:rsid w:val="000E0FA5"/>
    <w:rsid w:val="000F360F"/>
    <w:rsid w:val="001012AC"/>
    <w:rsid w:val="00110465"/>
    <w:rsid w:val="00134882"/>
    <w:rsid w:val="00177AA1"/>
    <w:rsid w:val="00181A74"/>
    <w:rsid w:val="001B145F"/>
    <w:rsid w:val="00212A29"/>
    <w:rsid w:val="00224001"/>
    <w:rsid w:val="002304B1"/>
    <w:rsid w:val="00274DB9"/>
    <w:rsid w:val="002A4AA5"/>
    <w:rsid w:val="002B4A15"/>
    <w:rsid w:val="002F044F"/>
    <w:rsid w:val="002F78E2"/>
    <w:rsid w:val="00314DB3"/>
    <w:rsid w:val="00327333"/>
    <w:rsid w:val="00333AA0"/>
    <w:rsid w:val="0037128B"/>
    <w:rsid w:val="00375E78"/>
    <w:rsid w:val="00382726"/>
    <w:rsid w:val="003D6D69"/>
    <w:rsid w:val="00412001"/>
    <w:rsid w:val="00427A3D"/>
    <w:rsid w:val="00442F15"/>
    <w:rsid w:val="00445BD5"/>
    <w:rsid w:val="004472DF"/>
    <w:rsid w:val="00460985"/>
    <w:rsid w:val="00470429"/>
    <w:rsid w:val="00484DDB"/>
    <w:rsid w:val="00485372"/>
    <w:rsid w:val="00496D8C"/>
    <w:rsid w:val="004A2F68"/>
    <w:rsid w:val="004B2403"/>
    <w:rsid w:val="004E0AA7"/>
    <w:rsid w:val="004E2841"/>
    <w:rsid w:val="004E6CA6"/>
    <w:rsid w:val="004F238E"/>
    <w:rsid w:val="005076CB"/>
    <w:rsid w:val="005309F7"/>
    <w:rsid w:val="00567E76"/>
    <w:rsid w:val="00571542"/>
    <w:rsid w:val="00571583"/>
    <w:rsid w:val="005802B2"/>
    <w:rsid w:val="005A44F0"/>
    <w:rsid w:val="005F7409"/>
    <w:rsid w:val="00624C31"/>
    <w:rsid w:val="00634F1F"/>
    <w:rsid w:val="006745E0"/>
    <w:rsid w:val="00676FB2"/>
    <w:rsid w:val="00682F90"/>
    <w:rsid w:val="006937E6"/>
    <w:rsid w:val="00693F35"/>
    <w:rsid w:val="00696347"/>
    <w:rsid w:val="006969F3"/>
    <w:rsid w:val="00697A62"/>
    <w:rsid w:val="006B3873"/>
    <w:rsid w:val="006E65FC"/>
    <w:rsid w:val="00711BF9"/>
    <w:rsid w:val="007179C9"/>
    <w:rsid w:val="00740A28"/>
    <w:rsid w:val="0074396C"/>
    <w:rsid w:val="00747425"/>
    <w:rsid w:val="00750AB2"/>
    <w:rsid w:val="007A5BAC"/>
    <w:rsid w:val="007D7F3D"/>
    <w:rsid w:val="007E21AB"/>
    <w:rsid w:val="008020CA"/>
    <w:rsid w:val="00805107"/>
    <w:rsid w:val="0081295F"/>
    <w:rsid w:val="00826939"/>
    <w:rsid w:val="00826AEC"/>
    <w:rsid w:val="00835957"/>
    <w:rsid w:val="00840546"/>
    <w:rsid w:val="00883B98"/>
    <w:rsid w:val="008A192F"/>
    <w:rsid w:val="008F7312"/>
    <w:rsid w:val="008F7C8D"/>
    <w:rsid w:val="00912223"/>
    <w:rsid w:val="00941556"/>
    <w:rsid w:val="00950A70"/>
    <w:rsid w:val="0096580E"/>
    <w:rsid w:val="009861D1"/>
    <w:rsid w:val="009A57BD"/>
    <w:rsid w:val="009E75A2"/>
    <w:rsid w:val="009F2700"/>
    <w:rsid w:val="00A138BA"/>
    <w:rsid w:val="00A225CC"/>
    <w:rsid w:val="00A63027"/>
    <w:rsid w:val="00A75373"/>
    <w:rsid w:val="00A851A1"/>
    <w:rsid w:val="00A978A1"/>
    <w:rsid w:val="00AB0753"/>
    <w:rsid w:val="00AE3A23"/>
    <w:rsid w:val="00AF0070"/>
    <w:rsid w:val="00B32A54"/>
    <w:rsid w:val="00B34EA7"/>
    <w:rsid w:val="00B57DD5"/>
    <w:rsid w:val="00B83509"/>
    <w:rsid w:val="00B8368D"/>
    <w:rsid w:val="00BB4DA0"/>
    <w:rsid w:val="00BB744D"/>
    <w:rsid w:val="00BF3A4B"/>
    <w:rsid w:val="00C226C5"/>
    <w:rsid w:val="00C330D8"/>
    <w:rsid w:val="00CB04C0"/>
    <w:rsid w:val="00CB1E99"/>
    <w:rsid w:val="00CC51B6"/>
    <w:rsid w:val="00CF7AD5"/>
    <w:rsid w:val="00D33937"/>
    <w:rsid w:val="00D4721D"/>
    <w:rsid w:val="00D8776A"/>
    <w:rsid w:val="00DB4EF8"/>
    <w:rsid w:val="00DC0F1A"/>
    <w:rsid w:val="00DC30B6"/>
    <w:rsid w:val="00DC36EF"/>
    <w:rsid w:val="00DE138D"/>
    <w:rsid w:val="00E3444B"/>
    <w:rsid w:val="00E70EE5"/>
    <w:rsid w:val="00EF7B85"/>
    <w:rsid w:val="00F01236"/>
    <w:rsid w:val="00F313F1"/>
    <w:rsid w:val="00F355E6"/>
    <w:rsid w:val="00FB699D"/>
    <w:rsid w:val="00FC4CC1"/>
    <w:rsid w:val="00FD259A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61182B7-2D16-4C30-A6DF-62058EF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75A2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75A2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E75A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75A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75A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75A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75A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75A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75A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9E75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75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9E7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E75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75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75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75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75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75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75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9E75A2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75A2"/>
    <w:pPr>
      <w:numPr>
        <w:numId w:val="0"/>
      </w:num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75A2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9E75A2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9E75A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5A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qFormat/>
    <w:rsid w:val="00DC30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b">
    <w:name w:val="Normal (Web)"/>
    <w:basedOn w:val="Normal"/>
    <w:uiPriority w:val="99"/>
    <w:unhideWhenUsed/>
    <w:rsid w:val="00BB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uiPriority w:val="22"/>
    <w:qFormat/>
    <w:rsid w:val="00485372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1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2001"/>
  </w:style>
  <w:style w:type="paragraph" w:styleId="Sidfot">
    <w:name w:val="footer"/>
    <w:basedOn w:val="Normal"/>
    <w:link w:val="SidfotChar"/>
    <w:uiPriority w:val="99"/>
    <w:unhideWhenUsed/>
    <w:rsid w:val="0041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2001"/>
  </w:style>
  <w:style w:type="paragraph" w:styleId="Innehll3">
    <w:name w:val="toc 3"/>
    <w:basedOn w:val="Normal"/>
    <w:next w:val="Normal"/>
    <w:autoRedefine/>
    <w:uiPriority w:val="39"/>
    <w:unhideWhenUsed/>
    <w:rsid w:val="006969F3"/>
    <w:pPr>
      <w:spacing w:after="100"/>
      <w:ind w:left="440"/>
    </w:pPr>
  </w:style>
  <w:style w:type="character" w:styleId="Sidnummer">
    <w:name w:val="page number"/>
    <w:basedOn w:val="Standardstycketeckensnitt"/>
    <w:rsid w:val="006969F3"/>
  </w:style>
  <w:style w:type="paragraph" w:styleId="Ingetavstnd">
    <w:name w:val="No Spacing"/>
    <w:uiPriority w:val="1"/>
    <w:qFormat/>
    <w:rsid w:val="006969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idhuvudLedtex">
    <w:name w:val="Sidhuvud Ledtex"/>
    <w:basedOn w:val="Sidhuvud"/>
    <w:rsid w:val="006969F3"/>
    <w:pPr>
      <w:keepLines/>
      <w:tabs>
        <w:tab w:val="clear" w:pos="4536"/>
        <w:tab w:val="clear" w:pos="9072"/>
        <w:tab w:val="left" w:pos="1134"/>
        <w:tab w:val="left" w:pos="2268"/>
        <w:tab w:val="left" w:pos="3402"/>
        <w:tab w:val="left" w:pos="5670"/>
        <w:tab w:val="left" w:pos="6804"/>
        <w:tab w:val="left" w:pos="7938"/>
      </w:tabs>
      <w:suppressAutoHyphens/>
    </w:pPr>
    <w:rPr>
      <w:rFonts w:ascii="Arial" w:eastAsia="Times New Roman" w:hAnsi="Arial" w:cs="Times New Roman"/>
      <w:sz w:val="13"/>
      <w:szCs w:val="24"/>
    </w:rPr>
  </w:style>
  <w:style w:type="table" w:styleId="Tabellrutnt">
    <w:name w:val="Table Grid"/>
    <w:basedOn w:val="Normaltabell"/>
    <w:rsid w:val="00696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6969F3"/>
    <w:pPr>
      <w:spacing w:after="0" w:line="220" w:lineRule="exact"/>
      <w:ind w:left="-57"/>
    </w:pPr>
    <w:rPr>
      <w:rFonts w:ascii="Arial" w:eastAsia="Times New Roman" w:hAnsi="Arial" w:cs="Times New Roman"/>
      <w:sz w:val="18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6969F3"/>
    <w:rPr>
      <w:rFonts w:ascii="Arial" w:eastAsia="Times New Roman" w:hAnsi="Arial" w:cs="Times New Roman"/>
      <w:sz w:val="18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826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67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-2003-dokument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www.inera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Word-dok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7FD7-5933-4A04-AB11-D537728C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2FDC94D0.dotm</Template>
  <TotalTime>127</TotalTime>
  <Pages>7</Pages>
  <Words>1629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Reneby Emanuel</dc:creator>
  <cp:lastModifiedBy>man_user</cp:lastModifiedBy>
  <cp:revision>47</cp:revision>
  <cp:lastPrinted>2016-09-27T06:41:00Z</cp:lastPrinted>
  <dcterms:created xsi:type="dcterms:W3CDTF">2016-10-18T10:37:00Z</dcterms:created>
  <dcterms:modified xsi:type="dcterms:W3CDTF">2016-10-27T06:04:00Z</dcterms:modified>
</cp:coreProperties>
</file>